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A7EE8" w14:textId="514C8DC6" w:rsidR="002B75B3" w:rsidRDefault="002B75B3" w:rsidP="00662399">
      <w:pPr>
        <w:pStyle w:val="Heading1"/>
      </w:pPr>
      <w:bookmarkStart w:id="0" w:name="_Toc164260284"/>
      <w:r>
        <w:t>App</w:t>
      </w:r>
      <w:bookmarkEnd w:id="0"/>
      <w:r w:rsidR="002A6B08">
        <w:t xml:space="preserve">endix </w:t>
      </w:r>
      <w:r w:rsidR="00EC6EDE">
        <w:t>A.</w:t>
      </w:r>
      <w:r w:rsidR="00AA14AF">
        <w:t>5</w:t>
      </w:r>
      <w:r w:rsidR="00EC6EDE">
        <w:t>.</w:t>
      </w:r>
      <w:r w:rsidR="00BE587D">
        <w:t>2</w:t>
      </w:r>
      <w:r w:rsidR="00EC6EDE">
        <w:t xml:space="preserve"> H</w:t>
      </w:r>
      <w:r w:rsidR="00BE587D">
        <w:t xml:space="preserve">azard Vulnerability </w:t>
      </w:r>
      <w:r w:rsidR="00EC6EDE">
        <w:t>A</w:t>
      </w:r>
      <w:r w:rsidR="00BE587D">
        <w:t>ssessment</w:t>
      </w:r>
    </w:p>
    <w:p w14:paraId="196ACAC6" w14:textId="3793559C" w:rsidR="009A1F92" w:rsidRDefault="009A1F92" w:rsidP="009A1F92">
      <w:r w:rsidRPr="009A1F92">
        <w:t>The Central MN Coalition has identified the following hazards as the top concerns after undertaking a review to determine if they are still prominent concerns or if there is a change in status. Each Spring at a coalition meeting the advisory committee and coalitions members review the previous HVA and look at current concerns. They also look at any trends that have occurred and assess if a change in any status is warranted. Prior to the meeting members are surveyed to determine overarching threats / issues. The coalition members represent various domains and entities from around the region and each bring their own perspectives and history regarding these threats and concerns. Once determinations are made, these findings are considered when looking at how the region proceeds in assisting, advising and or taking action on any mitigation / response strategies.  Reviewed and updated on:  1/17/2024</w:t>
      </w:r>
    </w:p>
    <w:tbl>
      <w:tblPr>
        <w:tblStyle w:val="TableGrid"/>
        <w:tblW w:w="0" w:type="auto"/>
        <w:tblLook w:val="04A0" w:firstRow="1" w:lastRow="0" w:firstColumn="1" w:lastColumn="0" w:noHBand="0" w:noVBand="1"/>
      </w:tblPr>
      <w:tblGrid>
        <w:gridCol w:w="2693"/>
        <w:gridCol w:w="3167"/>
        <w:gridCol w:w="3490"/>
      </w:tblGrid>
      <w:tr w:rsidR="009A1F92" w:rsidRPr="00042878" w14:paraId="48F6BD87" w14:textId="151C38E8" w:rsidTr="006B1A35">
        <w:tc>
          <w:tcPr>
            <w:tcW w:w="9350" w:type="dxa"/>
            <w:gridSpan w:val="3"/>
            <w:shd w:val="clear" w:color="auto" w:fill="6C1818"/>
          </w:tcPr>
          <w:p w14:paraId="76BFC710" w14:textId="1705967D" w:rsidR="009A1F92" w:rsidRPr="006B1A35" w:rsidRDefault="009A1F92" w:rsidP="000041F1">
            <w:pPr>
              <w:jc w:val="center"/>
              <w:rPr>
                <w:rFonts w:cs="Calibri"/>
                <w:b/>
                <w:bCs/>
                <w:color w:val="FFFFFF" w:themeColor="background1"/>
                <w:szCs w:val="24"/>
              </w:rPr>
            </w:pPr>
            <w:r w:rsidRPr="006B1A35">
              <w:rPr>
                <w:rFonts w:cs="Calibri"/>
                <w:b/>
                <w:bCs/>
                <w:color w:val="FFFFFF" w:themeColor="background1"/>
                <w:szCs w:val="24"/>
              </w:rPr>
              <w:t>West</w:t>
            </w:r>
            <w:r w:rsidRPr="006B1A35">
              <w:rPr>
                <w:rFonts w:cs="Calibri"/>
                <w:b/>
                <w:bCs/>
                <w:color w:val="FFFFFF" w:themeColor="background1"/>
                <w:spacing w:val="3"/>
                <w:szCs w:val="24"/>
              </w:rPr>
              <w:t xml:space="preserve"> </w:t>
            </w:r>
            <w:r w:rsidRPr="006B1A35">
              <w:rPr>
                <w:rFonts w:cs="Calibri"/>
                <w:b/>
                <w:bCs/>
                <w:color w:val="FFFFFF" w:themeColor="background1"/>
                <w:szCs w:val="24"/>
              </w:rPr>
              <w:t>Central</w:t>
            </w:r>
            <w:r w:rsidRPr="006B1A35">
              <w:rPr>
                <w:rFonts w:cs="Calibri"/>
                <w:b/>
                <w:bCs/>
                <w:color w:val="FFFFFF" w:themeColor="background1"/>
                <w:spacing w:val="5"/>
                <w:szCs w:val="24"/>
              </w:rPr>
              <w:t xml:space="preserve"> </w:t>
            </w:r>
            <w:r w:rsidRPr="006B1A35">
              <w:rPr>
                <w:rFonts w:cs="Calibri"/>
                <w:b/>
                <w:bCs/>
                <w:color w:val="FFFFFF" w:themeColor="background1"/>
                <w:szCs w:val="24"/>
              </w:rPr>
              <w:t>Regional</w:t>
            </w:r>
            <w:r w:rsidRPr="006B1A35">
              <w:rPr>
                <w:rFonts w:cs="Calibri"/>
                <w:b/>
                <w:bCs/>
                <w:color w:val="FFFFFF" w:themeColor="background1"/>
                <w:spacing w:val="5"/>
                <w:szCs w:val="24"/>
              </w:rPr>
              <w:t xml:space="preserve"> </w:t>
            </w:r>
            <w:r w:rsidRPr="006B1A35">
              <w:rPr>
                <w:rFonts w:cs="Calibri"/>
                <w:b/>
                <w:bCs/>
                <w:color w:val="FFFFFF" w:themeColor="background1"/>
                <w:szCs w:val="24"/>
              </w:rPr>
              <w:t>Healthcare</w:t>
            </w:r>
            <w:r w:rsidRPr="006B1A35">
              <w:rPr>
                <w:rFonts w:cs="Calibri"/>
                <w:b/>
                <w:bCs/>
                <w:color w:val="FFFFFF" w:themeColor="background1"/>
                <w:spacing w:val="3"/>
                <w:szCs w:val="24"/>
              </w:rPr>
              <w:t xml:space="preserve"> </w:t>
            </w:r>
            <w:r w:rsidRPr="006B1A35">
              <w:rPr>
                <w:rFonts w:cs="Calibri"/>
                <w:b/>
                <w:bCs/>
                <w:color w:val="FFFFFF" w:themeColor="background1"/>
                <w:spacing w:val="-2"/>
                <w:szCs w:val="24"/>
              </w:rPr>
              <w:t>Vulnerability</w:t>
            </w:r>
          </w:p>
        </w:tc>
      </w:tr>
      <w:tr w:rsidR="009A1F92" w:rsidRPr="00005EBC" w14:paraId="34210D20" w14:textId="3644A627" w:rsidTr="000742EB">
        <w:trPr>
          <w:trHeight w:val="2519"/>
        </w:trPr>
        <w:tc>
          <w:tcPr>
            <w:tcW w:w="9350" w:type="dxa"/>
            <w:gridSpan w:val="3"/>
            <w:tcBorders>
              <w:top w:val="nil"/>
            </w:tcBorders>
            <w:shd w:val="clear" w:color="auto" w:fill="FFFFFF" w:themeFill="background1"/>
          </w:tcPr>
          <w:p w14:paraId="7B03C5D6" w14:textId="77777777" w:rsidR="009A1F92" w:rsidRPr="009A1F92" w:rsidRDefault="009A1F92" w:rsidP="009A1F92">
            <w:pPr>
              <w:rPr>
                <w:rFonts w:cs="Calibri"/>
              </w:rPr>
            </w:pPr>
            <w:r w:rsidRPr="009A1F92">
              <w:rPr>
                <w:rFonts w:cs="Calibri"/>
              </w:rPr>
              <w:t>Infectious Disease - Epidemic/Pandemic</w:t>
            </w:r>
            <w:r w:rsidRPr="009A1F92">
              <w:rPr>
                <w:rFonts w:cs="Calibri"/>
              </w:rPr>
              <w:tab/>
            </w:r>
            <w:r w:rsidRPr="009A1F92">
              <w:rPr>
                <w:rFonts w:cs="Calibri"/>
              </w:rPr>
              <w:tab/>
            </w:r>
          </w:p>
          <w:p w14:paraId="5AC9953B" w14:textId="77777777" w:rsidR="009A1F92" w:rsidRPr="009A1F92" w:rsidRDefault="009A1F92" w:rsidP="009A1F92">
            <w:pPr>
              <w:rPr>
                <w:rFonts w:cs="Calibri"/>
              </w:rPr>
            </w:pPr>
            <w:r w:rsidRPr="009A1F92">
              <w:rPr>
                <w:rFonts w:cs="Calibri"/>
              </w:rPr>
              <w:t xml:space="preserve">Information Systems/Technology Failure/Outage </w:t>
            </w:r>
            <w:r w:rsidRPr="009A1F92">
              <w:rPr>
                <w:rFonts w:cs="Calibri"/>
              </w:rPr>
              <w:tab/>
            </w:r>
            <w:r w:rsidRPr="009A1F92">
              <w:rPr>
                <w:rFonts w:cs="Calibri"/>
              </w:rPr>
              <w:tab/>
            </w:r>
          </w:p>
          <w:p w14:paraId="026EE742" w14:textId="77777777" w:rsidR="009A1F92" w:rsidRPr="009A1F92" w:rsidRDefault="009A1F92" w:rsidP="009A1F92">
            <w:pPr>
              <w:rPr>
                <w:rFonts w:cs="Calibri"/>
              </w:rPr>
            </w:pPr>
            <w:r w:rsidRPr="009A1F92">
              <w:rPr>
                <w:rFonts w:cs="Calibri"/>
              </w:rPr>
              <w:t>Interruption/Loss of Contracted Services (Vendors and Suppliers)</w:t>
            </w:r>
            <w:r w:rsidRPr="009A1F92">
              <w:rPr>
                <w:rFonts w:cs="Calibri"/>
              </w:rPr>
              <w:tab/>
            </w:r>
            <w:r w:rsidRPr="009A1F92">
              <w:rPr>
                <w:rFonts w:cs="Calibri"/>
              </w:rPr>
              <w:tab/>
            </w:r>
          </w:p>
          <w:p w14:paraId="73AA74E3" w14:textId="77777777" w:rsidR="009A1F92" w:rsidRPr="009A1F92" w:rsidRDefault="009A1F92" w:rsidP="009A1F92">
            <w:pPr>
              <w:rPr>
                <w:rFonts w:cs="Calibri"/>
              </w:rPr>
            </w:pPr>
            <w:r w:rsidRPr="009A1F92">
              <w:rPr>
                <w:rFonts w:cs="Calibri"/>
              </w:rPr>
              <w:t>Severe Weather - Summer and Winter</w:t>
            </w:r>
            <w:r w:rsidRPr="009A1F92">
              <w:rPr>
                <w:rFonts w:cs="Calibri"/>
              </w:rPr>
              <w:tab/>
            </w:r>
            <w:r w:rsidRPr="009A1F92">
              <w:rPr>
                <w:rFonts w:cs="Calibri"/>
              </w:rPr>
              <w:tab/>
            </w:r>
          </w:p>
          <w:p w14:paraId="6D532538" w14:textId="77777777" w:rsidR="009A1F92" w:rsidRPr="009A1F92" w:rsidRDefault="009A1F92" w:rsidP="009A1F92">
            <w:pPr>
              <w:rPr>
                <w:rFonts w:cs="Calibri"/>
              </w:rPr>
            </w:pPr>
            <w:r w:rsidRPr="009A1F92">
              <w:rPr>
                <w:rFonts w:cs="Calibri"/>
              </w:rPr>
              <w:t>Supply Chain Interruptions/Shortages</w:t>
            </w:r>
            <w:r w:rsidRPr="009A1F92">
              <w:rPr>
                <w:rFonts w:cs="Calibri"/>
              </w:rPr>
              <w:tab/>
            </w:r>
            <w:r w:rsidRPr="009A1F92">
              <w:rPr>
                <w:rFonts w:cs="Calibri"/>
              </w:rPr>
              <w:tab/>
            </w:r>
          </w:p>
          <w:p w14:paraId="29C7D6BF" w14:textId="77777777" w:rsidR="009A1F92" w:rsidRPr="009A1F92" w:rsidRDefault="009A1F92" w:rsidP="009A1F92">
            <w:pPr>
              <w:rPr>
                <w:rFonts w:cs="Calibri"/>
              </w:rPr>
            </w:pPr>
            <w:r w:rsidRPr="009A1F92">
              <w:rPr>
                <w:rFonts w:cs="Calibri"/>
              </w:rPr>
              <w:t>Transportation Failures/Shortages</w:t>
            </w:r>
            <w:r w:rsidRPr="009A1F92">
              <w:rPr>
                <w:rFonts w:cs="Calibri"/>
              </w:rPr>
              <w:tab/>
            </w:r>
            <w:r w:rsidRPr="009A1F92">
              <w:rPr>
                <w:rFonts w:cs="Calibri"/>
              </w:rPr>
              <w:tab/>
            </w:r>
          </w:p>
          <w:p w14:paraId="72862B89" w14:textId="77777777" w:rsidR="009A1F92" w:rsidRPr="009A1F92" w:rsidRDefault="009A1F92" w:rsidP="009A1F92">
            <w:pPr>
              <w:rPr>
                <w:rFonts w:cs="Calibri"/>
              </w:rPr>
            </w:pPr>
            <w:r w:rsidRPr="009A1F92">
              <w:rPr>
                <w:rFonts w:cs="Calibri"/>
              </w:rPr>
              <w:t>Utility Failures</w:t>
            </w:r>
            <w:r w:rsidRPr="009A1F92">
              <w:rPr>
                <w:rFonts w:cs="Calibri"/>
              </w:rPr>
              <w:tab/>
            </w:r>
            <w:r w:rsidRPr="009A1F92">
              <w:rPr>
                <w:rFonts w:cs="Calibri"/>
              </w:rPr>
              <w:tab/>
            </w:r>
          </w:p>
          <w:p w14:paraId="204111EB" w14:textId="77777777" w:rsidR="009A1F92" w:rsidRPr="009A1F92" w:rsidRDefault="009A1F92" w:rsidP="009A1F92">
            <w:pPr>
              <w:rPr>
                <w:rFonts w:cs="Calibri"/>
              </w:rPr>
            </w:pPr>
            <w:r w:rsidRPr="009A1F92">
              <w:rPr>
                <w:rFonts w:cs="Calibri"/>
              </w:rPr>
              <w:t>Workforce Shortages</w:t>
            </w:r>
            <w:r w:rsidRPr="009A1F92">
              <w:rPr>
                <w:rFonts w:cs="Calibri"/>
              </w:rPr>
              <w:tab/>
            </w:r>
            <w:r w:rsidRPr="009A1F92">
              <w:rPr>
                <w:rFonts w:cs="Calibri"/>
              </w:rPr>
              <w:tab/>
            </w:r>
          </w:p>
          <w:p w14:paraId="02A6EB08" w14:textId="7B59349E" w:rsidR="009A1F92" w:rsidRPr="009A1F92" w:rsidRDefault="009A1F92" w:rsidP="009A1F92">
            <w:pPr>
              <w:rPr>
                <w:rFonts w:cs="Calibri"/>
              </w:rPr>
            </w:pPr>
            <w:r w:rsidRPr="009A1F92">
              <w:rPr>
                <w:rFonts w:cs="Calibri"/>
              </w:rPr>
              <w:t>Workplace Violence</w:t>
            </w:r>
            <w:r w:rsidRPr="009A1F92">
              <w:rPr>
                <w:rFonts w:cs="Calibri"/>
                <w:b/>
                <w:bCs/>
              </w:rPr>
              <w:t xml:space="preserve"> </w:t>
            </w:r>
            <w:r w:rsidRPr="009A1F92">
              <w:rPr>
                <w:rFonts w:cs="Calibri"/>
                <w:b/>
                <w:bCs/>
              </w:rPr>
              <w:tab/>
            </w:r>
            <w:r w:rsidRPr="009A1F92">
              <w:rPr>
                <w:rFonts w:cs="Calibri"/>
                <w:b/>
                <w:bCs/>
              </w:rPr>
              <w:tab/>
            </w:r>
          </w:p>
        </w:tc>
      </w:tr>
      <w:tr w:rsidR="009A1F92" w:rsidRPr="00042878" w14:paraId="5E2E8169" w14:textId="5893429C" w:rsidTr="006B1A35">
        <w:tc>
          <w:tcPr>
            <w:tcW w:w="9350" w:type="dxa"/>
            <w:gridSpan w:val="3"/>
            <w:shd w:val="clear" w:color="auto" w:fill="6C1818"/>
          </w:tcPr>
          <w:p w14:paraId="246F3710" w14:textId="56E40180" w:rsidR="009A1F92" w:rsidRPr="00042878" w:rsidRDefault="009A1F92" w:rsidP="000041F1">
            <w:pPr>
              <w:jc w:val="center"/>
              <w:rPr>
                <w:rFonts w:cs="Calibri"/>
                <w:b/>
                <w:bCs/>
                <w:color w:val="FFFFFF" w:themeColor="background1"/>
                <w:spacing w:val="-2"/>
                <w:szCs w:val="24"/>
              </w:rPr>
            </w:pPr>
            <w:r w:rsidRPr="00042878">
              <w:rPr>
                <w:rFonts w:cs="Calibri"/>
                <w:b/>
                <w:bCs/>
                <w:color w:val="FFFFFF" w:themeColor="background1"/>
                <w:spacing w:val="-2"/>
                <w:szCs w:val="24"/>
              </w:rPr>
              <w:t>West Central Regional Threats to Healthcare Delivery</w:t>
            </w:r>
          </w:p>
        </w:tc>
      </w:tr>
      <w:tr w:rsidR="00C9126B" w:rsidRPr="00042878" w14:paraId="15D25497" w14:textId="59A029DE" w:rsidTr="006B1A35">
        <w:tc>
          <w:tcPr>
            <w:tcW w:w="2155" w:type="dxa"/>
            <w:shd w:val="clear" w:color="auto" w:fill="D9D9D9" w:themeFill="background1" w:themeFillShade="D9"/>
          </w:tcPr>
          <w:p w14:paraId="2B16694C" w14:textId="03365824" w:rsidR="00C9126B" w:rsidRPr="00042878" w:rsidRDefault="00C9126B" w:rsidP="006B1A35">
            <w:pPr>
              <w:jc w:val="center"/>
              <w:rPr>
                <w:rFonts w:cs="Calibri"/>
                <w:b/>
                <w:bCs/>
                <w:color w:val="FFFFFF" w:themeColor="background1"/>
                <w:spacing w:val="-2"/>
                <w:szCs w:val="24"/>
              </w:rPr>
            </w:pPr>
            <w:r w:rsidRPr="00C9126B">
              <w:rPr>
                <w:rFonts w:cs="Calibri"/>
                <w:b/>
                <w:bCs/>
                <w:spacing w:val="-2"/>
                <w:szCs w:val="24"/>
              </w:rPr>
              <w:t>Impact</w:t>
            </w:r>
          </w:p>
        </w:tc>
        <w:tc>
          <w:tcPr>
            <w:tcW w:w="7195" w:type="dxa"/>
            <w:gridSpan w:val="2"/>
            <w:shd w:val="clear" w:color="auto" w:fill="D9D9D9" w:themeFill="background1" w:themeFillShade="D9"/>
          </w:tcPr>
          <w:p w14:paraId="7073074E" w14:textId="5B32C9D8" w:rsidR="00C9126B" w:rsidRPr="00C9126B" w:rsidRDefault="00C9126B" w:rsidP="006B1A35">
            <w:pPr>
              <w:jc w:val="center"/>
              <w:rPr>
                <w:rFonts w:cs="Calibri"/>
                <w:b/>
                <w:bCs/>
                <w:color w:val="000000"/>
                <w:szCs w:val="22"/>
              </w:rPr>
            </w:pPr>
            <w:r>
              <w:rPr>
                <w:rFonts w:cs="Calibri"/>
                <w:b/>
                <w:bCs/>
                <w:color w:val="000000"/>
                <w:szCs w:val="22"/>
              </w:rPr>
              <w:t>Coalition Mitigation and Response Activities for Consideration Based on Needs of Event</w:t>
            </w:r>
          </w:p>
        </w:tc>
      </w:tr>
      <w:tr w:rsidR="00C9126B" w:rsidRPr="00042878" w14:paraId="7A96479B" w14:textId="77777777" w:rsidTr="006B1A35">
        <w:tc>
          <w:tcPr>
            <w:tcW w:w="2155" w:type="dxa"/>
            <w:vMerge w:val="restart"/>
            <w:shd w:val="clear" w:color="auto" w:fill="auto"/>
            <w:vAlign w:val="center"/>
          </w:tcPr>
          <w:p w14:paraId="0E2E7D42" w14:textId="77777777" w:rsidR="00C9126B" w:rsidRPr="00C9126B" w:rsidRDefault="00C9126B" w:rsidP="006B1A35">
            <w:pPr>
              <w:jc w:val="center"/>
              <w:rPr>
                <w:rFonts w:cs="Calibri"/>
                <w:b/>
                <w:bCs/>
                <w:spacing w:val="-2"/>
                <w:szCs w:val="24"/>
              </w:rPr>
            </w:pPr>
            <w:r w:rsidRPr="00C9126B">
              <w:rPr>
                <w:rFonts w:cs="Calibri"/>
                <w:b/>
                <w:bCs/>
                <w:spacing w:val="-2"/>
                <w:szCs w:val="24"/>
              </w:rPr>
              <w:t>Infectious Disease - Epidemic/Pandemic</w:t>
            </w:r>
          </w:p>
          <w:p w14:paraId="4361987F" w14:textId="77777777" w:rsidR="00C9126B" w:rsidRPr="00042878" w:rsidRDefault="00C9126B" w:rsidP="006B1A35">
            <w:pPr>
              <w:jc w:val="center"/>
              <w:rPr>
                <w:rFonts w:cs="Calibri"/>
                <w:b/>
                <w:bCs/>
                <w:color w:val="FFFFFF" w:themeColor="background1"/>
                <w:spacing w:val="-2"/>
                <w:szCs w:val="24"/>
              </w:rPr>
            </w:pPr>
          </w:p>
        </w:tc>
        <w:tc>
          <w:tcPr>
            <w:tcW w:w="719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21C52F" w14:textId="36E85F19" w:rsidR="00C9126B" w:rsidRPr="00042878" w:rsidRDefault="00C9126B" w:rsidP="006B1A35">
            <w:pPr>
              <w:rPr>
                <w:rFonts w:cs="Calibri"/>
                <w:b/>
                <w:bCs/>
                <w:color w:val="FFFFFF" w:themeColor="background1"/>
                <w:spacing w:val="-2"/>
                <w:szCs w:val="24"/>
              </w:rPr>
            </w:pPr>
            <w:r>
              <w:rPr>
                <w:rFonts w:cs="Calibri"/>
                <w:color w:val="000000"/>
                <w:szCs w:val="22"/>
              </w:rPr>
              <w:t>An infectious disease outbreak that is epidemic or pandemic in nature, will have a direct impact on the health care delivery system in the geographic area experiencing the outbreak.  Each community is at risk for similar types of infectious disease outbreaks, but the severity could vary based on vaccination rates, community mitigation actions and community-based severity vulnerability index ratings.</w:t>
            </w:r>
          </w:p>
        </w:tc>
      </w:tr>
      <w:tr w:rsidR="00C9126B" w:rsidRPr="00042878" w14:paraId="5EAE7A66" w14:textId="77777777" w:rsidTr="006B1A35">
        <w:tc>
          <w:tcPr>
            <w:tcW w:w="2155" w:type="dxa"/>
            <w:vMerge/>
            <w:shd w:val="clear" w:color="auto" w:fill="auto"/>
            <w:vAlign w:val="center"/>
          </w:tcPr>
          <w:p w14:paraId="6D0BAFF6" w14:textId="77777777" w:rsidR="00C9126B" w:rsidRPr="00042878" w:rsidRDefault="00C9126B" w:rsidP="006B1A35">
            <w:pPr>
              <w:jc w:val="center"/>
              <w:rPr>
                <w:rFonts w:cs="Calibri"/>
                <w:b/>
                <w:bCs/>
                <w:color w:val="FFFFFF" w:themeColor="background1"/>
                <w:spacing w:val="-2"/>
                <w:szCs w:val="24"/>
              </w:rPr>
            </w:pPr>
          </w:p>
        </w:tc>
        <w:tc>
          <w:tcPr>
            <w:tcW w:w="3705" w:type="dxa"/>
            <w:tcBorders>
              <w:top w:val="nil"/>
              <w:left w:val="single" w:sz="4" w:space="0" w:color="auto"/>
              <w:bottom w:val="single" w:sz="4" w:space="0" w:color="auto"/>
              <w:right w:val="nil"/>
            </w:tcBorders>
            <w:shd w:val="clear" w:color="auto" w:fill="auto"/>
            <w:vAlign w:val="center"/>
          </w:tcPr>
          <w:p w14:paraId="746A6DE8" w14:textId="0B952118" w:rsidR="00C9126B" w:rsidRPr="00042878" w:rsidRDefault="00C9126B" w:rsidP="006B1A35">
            <w:pPr>
              <w:rPr>
                <w:rFonts w:cs="Calibri"/>
                <w:b/>
                <w:bCs/>
                <w:color w:val="FFFFFF" w:themeColor="background1"/>
                <w:spacing w:val="-2"/>
                <w:szCs w:val="24"/>
              </w:rPr>
            </w:pPr>
            <w:r>
              <w:rPr>
                <w:rFonts w:cs="Calibri"/>
                <w:b/>
                <w:bCs/>
                <w:color w:val="000000"/>
                <w:szCs w:val="22"/>
              </w:rPr>
              <w:t>Mitigation/Response Strategies</w:t>
            </w:r>
          </w:p>
        </w:tc>
        <w:tc>
          <w:tcPr>
            <w:tcW w:w="3490" w:type="dxa"/>
            <w:tcBorders>
              <w:top w:val="nil"/>
              <w:left w:val="single" w:sz="4" w:space="0" w:color="auto"/>
              <w:bottom w:val="single" w:sz="4" w:space="0" w:color="auto"/>
              <w:right w:val="single" w:sz="4" w:space="0" w:color="auto"/>
            </w:tcBorders>
            <w:shd w:val="clear" w:color="auto" w:fill="auto"/>
            <w:vAlign w:val="center"/>
          </w:tcPr>
          <w:p w14:paraId="32075757" w14:textId="7323557B" w:rsidR="00C9126B" w:rsidRPr="00042878" w:rsidRDefault="00C9126B" w:rsidP="006B1A35">
            <w:pPr>
              <w:rPr>
                <w:rFonts w:cs="Calibri"/>
                <w:b/>
                <w:bCs/>
                <w:color w:val="FFFFFF" w:themeColor="background1"/>
                <w:spacing w:val="-2"/>
                <w:szCs w:val="24"/>
              </w:rPr>
            </w:pPr>
            <w:r>
              <w:rPr>
                <w:rFonts w:cs="Calibri"/>
                <w:color w:val="000000"/>
                <w:szCs w:val="22"/>
              </w:rPr>
              <w:t xml:space="preserve">Situation Awareness </w:t>
            </w:r>
            <w:r>
              <w:rPr>
                <w:rFonts w:cs="Calibri"/>
                <w:color w:val="000000"/>
                <w:szCs w:val="22"/>
              </w:rPr>
              <w:br/>
              <w:t>Information Sharing/Coordination</w:t>
            </w:r>
            <w:r>
              <w:rPr>
                <w:rFonts w:cs="Calibri"/>
                <w:color w:val="000000"/>
                <w:szCs w:val="22"/>
              </w:rPr>
              <w:br/>
              <w:t>Hospital/LTC Bed Availability Information Gathering/Awareness</w:t>
            </w:r>
            <w:r>
              <w:rPr>
                <w:rFonts w:cs="Calibri"/>
                <w:color w:val="000000"/>
                <w:szCs w:val="22"/>
              </w:rPr>
              <w:br/>
              <w:t>Scarce Resource Coordination/Allocation/Distribution</w:t>
            </w:r>
            <w:r>
              <w:rPr>
                <w:rFonts w:cs="Calibri"/>
                <w:color w:val="000000"/>
                <w:szCs w:val="22"/>
              </w:rPr>
              <w:br/>
              <w:t>Just in Time Training/Education</w:t>
            </w:r>
            <w:r>
              <w:rPr>
                <w:rFonts w:cs="Calibri"/>
                <w:color w:val="000000"/>
                <w:szCs w:val="22"/>
              </w:rPr>
              <w:br/>
              <w:t>Coordinate Unified Response</w:t>
            </w:r>
            <w:r>
              <w:rPr>
                <w:rFonts w:cs="Calibri"/>
                <w:color w:val="000000"/>
                <w:szCs w:val="22"/>
              </w:rPr>
              <w:br/>
              <w:t>Implementation of and/or sharing information and supporting utilization of Crisis Standards of Care Strategies when necessary</w:t>
            </w:r>
            <w:r>
              <w:rPr>
                <w:rFonts w:cs="Calibri"/>
                <w:color w:val="000000"/>
                <w:szCs w:val="22"/>
              </w:rPr>
              <w:br/>
              <w:t xml:space="preserve">Develop process/identify the roles of the advisory committee and </w:t>
            </w:r>
            <w:r>
              <w:rPr>
                <w:rFonts w:cs="Calibri"/>
                <w:color w:val="000000"/>
                <w:szCs w:val="22"/>
              </w:rPr>
              <w:lastRenderedPageBreak/>
              <w:t>engage the advisory committee in the coalition activities</w:t>
            </w:r>
          </w:p>
        </w:tc>
      </w:tr>
      <w:tr w:rsidR="00C9126B" w:rsidRPr="00042878" w14:paraId="72FBF9D7" w14:textId="77777777" w:rsidTr="006B1A35">
        <w:tc>
          <w:tcPr>
            <w:tcW w:w="9350" w:type="dxa"/>
            <w:gridSpan w:val="3"/>
            <w:shd w:val="clear" w:color="auto" w:fill="6C1818"/>
            <w:vAlign w:val="center"/>
          </w:tcPr>
          <w:p w14:paraId="603BD8E0" w14:textId="77777777" w:rsidR="00C9126B" w:rsidRPr="00042878" w:rsidRDefault="00C9126B" w:rsidP="006B1A35">
            <w:pPr>
              <w:jc w:val="center"/>
              <w:rPr>
                <w:rFonts w:cs="Calibri"/>
                <w:b/>
                <w:bCs/>
                <w:color w:val="FFFFFF" w:themeColor="background1"/>
                <w:spacing w:val="-2"/>
                <w:szCs w:val="24"/>
              </w:rPr>
            </w:pPr>
          </w:p>
        </w:tc>
      </w:tr>
      <w:tr w:rsidR="00C9126B" w:rsidRPr="00042878" w14:paraId="7AB5C8B1" w14:textId="77777777" w:rsidTr="006B1A35">
        <w:tc>
          <w:tcPr>
            <w:tcW w:w="2155" w:type="dxa"/>
            <w:vMerge w:val="restart"/>
            <w:shd w:val="clear" w:color="auto" w:fill="auto"/>
            <w:vAlign w:val="center"/>
          </w:tcPr>
          <w:p w14:paraId="3EF3EC47" w14:textId="77777777" w:rsidR="00C9126B" w:rsidRPr="00C9126B" w:rsidRDefault="00C9126B" w:rsidP="006B1A35">
            <w:pPr>
              <w:jc w:val="center"/>
              <w:rPr>
                <w:rFonts w:cs="Calibri"/>
                <w:b/>
                <w:bCs/>
                <w:spacing w:val="-2"/>
                <w:szCs w:val="24"/>
              </w:rPr>
            </w:pPr>
            <w:r w:rsidRPr="00C9126B">
              <w:rPr>
                <w:rFonts w:cs="Calibri"/>
                <w:b/>
                <w:bCs/>
                <w:spacing w:val="-2"/>
                <w:szCs w:val="24"/>
              </w:rPr>
              <w:t>Information Systems/Technology Failure/Outage</w:t>
            </w:r>
          </w:p>
          <w:p w14:paraId="54820109" w14:textId="77777777" w:rsidR="00C9126B" w:rsidRPr="00042878" w:rsidRDefault="00C9126B" w:rsidP="006B1A35">
            <w:pPr>
              <w:jc w:val="center"/>
              <w:rPr>
                <w:rFonts w:cs="Calibri"/>
                <w:b/>
                <w:bCs/>
                <w:color w:val="FFFFFF" w:themeColor="background1"/>
                <w:spacing w:val="-2"/>
                <w:szCs w:val="24"/>
              </w:rPr>
            </w:pPr>
          </w:p>
        </w:tc>
        <w:tc>
          <w:tcPr>
            <w:tcW w:w="719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1169744" w14:textId="1DEAC83D" w:rsidR="00C9126B" w:rsidRPr="00042878" w:rsidRDefault="00C9126B" w:rsidP="006B1A35">
            <w:pPr>
              <w:rPr>
                <w:rFonts w:cs="Calibri"/>
                <w:b/>
                <w:bCs/>
                <w:color w:val="FFFFFF" w:themeColor="background1"/>
                <w:spacing w:val="-2"/>
                <w:szCs w:val="24"/>
              </w:rPr>
            </w:pPr>
            <w:r>
              <w:rPr>
                <w:rFonts w:cs="Calibri"/>
                <w:color w:val="000000"/>
                <w:szCs w:val="22"/>
              </w:rPr>
              <w:t>All health care facilities are at risk for an information systems/technology failure/outage for various reason which may include; cyber security attacks, lack of system upgrades, power loss, aging systems, etc.  The impact of an information systems/technology failure/outage could be a minor inconvenience or a major disruption to health care delivery.</w:t>
            </w:r>
          </w:p>
        </w:tc>
      </w:tr>
      <w:tr w:rsidR="00C9126B" w:rsidRPr="00042878" w14:paraId="73722701" w14:textId="77777777" w:rsidTr="006B1A35">
        <w:tc>
          <w:tcPr>
            <w:tcW w:w="2155" w:type="dxa"/>
            <w:vMerge/>
            <w:shd w:val="clear" w:color="auto" w:fill="auto"/>
            <w:vAlign w:val="center"/>
          </w:tcPr>
          <w:p w14:paraId="2AE128F6" w14:textId="77777777" w:rsidR="00C9126B" w:rsidRPr="00042878" w:rsidRDefault="00C9126B" w:rsidP="006B1A35">
            <w:pPr>
              <w:jc w:val="center"/>
              <w:rPr>
                <w:rFonts w:cs="Calibri"/>
                <w:b/>
                <w:bCs/>
                <w:color w:val="FFFFFF" w:themeColor="background1"/>
                <w:spacing w:val="-2"/>
                <w:szCs w:val="24"/>
              </w:rPr>
            </w:pPr>
          </w:p>
        </w:tc>
        <w:tc>
          <w:tcPr>
            <w:tcW w:w="3705" w:type="dxa"/>
            <w:tcBorders>
              <w:top w:val="nil"/>
              <w:left w:val="single" w:sz="4" w:space="0" w:color="auto"/>
              <w:bottom w:val="single" w:sz="4" w:space="0" w:color="auto"/>
              <w:right w:val="single" w:sz="4" w:space="0" w:color="auto"/>
            </w:tcBorders>
            <w:shd w:val="clear" w:color="auto" w:fill="auto"/>
            <w:vAlign w:val="center"/>
          </w:tcPr>
          <w:p w14:paraId="1AED262F" w14:textId="53107D9D" w:rsidR="00C9126B" w:rsidRPr="00042878" w:rsidRDefault="00C9126B" w:rsidP="006B1A35">
            <w:pPr>
              <w:rPr>
                <w:rFonts w:cs="Calibri"/>
                <w:b/>
                <w:bCs/>
                <w:color w:val="FFFFFF" w:themeColor="background1"/>
                <w:spacing w:val="-2"/>
                <w:szCs w:val="24"/>
              </w:rPr>
            </w:pPr>
            <w:r>
              <w:rPr>
                <w:rFonts w:cs="Calibri"/>
                <w:b/>
                <w:bCs/>
                <w:color w:val="000000"/>
                <w:szCs w:val="22"/>
              </w:rPr>
              <w:t>Mitigation/Response Strategies</w:t>
            </w:r>
          </w:p>
        </w:tc>
        <w:tc>
          <w:tcPr>
            <w:tcW w:w="3490" w:type="dxa"/>
            <w:tcBorders>
              <w:top w:val="nil"/>
              <w:left w:val="single" w:sz="4" w:space="0" w:color="auto"/>
              <w:bottom w:val="single" w:sz="4" w:space="0" w:color="auto"/>
              <w:right w:val="single" w:sz="4" w:space="0" w:color="auto"/>
            </w:tcBorders>
            <w:shd w:val="clear" w:color="auto" w:fill="auto"/>
            <w:vAlign w:val="center"/>
          </w:tcPr>
          <w:p w14:paraId="16DE9120" w14:textId="3AAFC561" w:rsidR="00C9126B" w:rsidRPr="00042878" w:rsidRDefault="00C9126B" w:rsidP="006B1A35">
            <w:pPr>
              <w:rPr>
                <w:rFonts w:cs="Calibri"/>
                <w:b/>
                <w:bCs/>
                <w:color w:val="FFFFFF" w:themeColor="background1"/>
                <w:spacing w:val="-2"/>
                <w:szCs w:val="24"/>
              </w:rPr>
            </w:pPr>
            <w:r>
              <w:rPr>
                <w:rFonts w:cs="Calibri"/>
                <w:color w:val="000000"/>
                <w:szCs w:val="22"/>
              </w:rPr>
              <w:t>Situation Awareness (</w:t>
            </w:r>
            <w:proofErr w:type="spellStart"/>
            <w:r>
              <w:rPr>
                <w:rFonts w:cs="Calibri"/>
                <w:color w:val="000000"/>
                <w:szCs w:val="22"/>
              </w:rPr>
              <w:t>MNTrac</w:t>
            </w:r>
            <w:proofErr w:type="spellEnd"/>
            <w:r>
              <w:rPr>
                <w:rFonts w:cs="Calibri"/>
                <w:color w:val="000000"/>
                <w:szCs w:val="22"/>
              </w:rPr>
              <w:t xml:space="preserve"> Alert or advisory)</w:t>
            </w:r>
            <w:r>
              <w:rPr>
                <w:rFonts w:cs="Calibri"/>
                <w:color w:val="000000"/>
                <w:szCs w:val="22"/>
              </w:rPr>
              <w:br/>
              <w:t>Information Sharing/Coordination</w:t>
            </w:r>
            <w:r>
              <w:rPr>
                <w:rFonts w:cs="Calibri"/>
                <w:color w:val="000000"/>
                <w:szCs w:val="22"/>
              </w:rPr>
              <w:br/>
              <w:t>Technical Support/Resources</w:t>
            </w:r>
          </w:p>
        </w:tc>
      </w:tr>
      <w:tr w:rsidR="00C9126B" w:rsidRPr="00042878" w14:paraId="6A5F447C" w14:textId="77777777" w:rsidTr="006B1A35">
        <w:tc>
          <w:tcPr>
            <w:tcW w:w="9350" w:type="dxa"/>
            <w:gridSpan w:val="3"/>
            <w:shd w:val="clear" w:color="auto" w:fill="6C1818"/>
            <w:vAlign w:val="center"/>
          </w:tcPr>
          <w:p w14:paraId="7B0ADA22" w14:textId="77777777" w:rsidR="00C9126B" w:rsidRPr="00C9126B" w:rsidRDefault="00C9126B" w:rsidP="006B1A35">
            <w:pPr>
              <w:jc w:val="center"/>
              <w:rPr>
                <w:rFonts w:cs="Calibri"/>
                <w:b/>
                <w:bCs/>
                <w:spacing w:val="-2"/>
                <w:szCs w:val="24"/>
              </w:rPr>
            </w:pPr>
          </w:p>
        </w:tc>
      </w:tr>
      <w:tr w:rsidR="00C9126B" w:rsidRPr="00042878" w14:paraId="2593CA25" w14:textId="77777777" w:rsidTr="006B1A35">
        <w:tc>
          <w:tcPr>
            <w:tcW w:w="2155" w:type="dxa"/>
            <w:vMerge w:val="restart"/>
            <w:shd w:val="clear" w:color="auto" w:fill="auto"/>
            <w:vAlign w:val="center"/>
          </w:tcPr>
          <w:p w14:paraId="0F7ABB84" w14:textId="175B3E17" w:rsidR="00C9126B" w:rsidRPr="00C9126B" w:rsidRDefault="00C9126B" w:rsidP="006B1A35">
            <w:pPr>
              <w:jc w:val="center"/>
              <w:rPr>
                <w:rFonts w:cs="Calibri"/>
                <w:b/>
                <w:bCs/>
                <w:spacing w:val="-2"/>
                <w:szCs w:val="24"/>
              </w:rPr>
            </w:pPr>
            <w:r w:rsidRPr="00C9126B">
              <w:rPr>
                <w:rFonts w:cs="Calibri"/>
                <w:b/>
                <w:bCs/>
                <w:spacing w:val="-2"/>
                <w:szCs w:val="24"/>
              </w:rPr>
              <w:t>Decrease/Interruption/Loss of Contracted Services/Supply Chain (Vendors and Suppliers)</w:t>
            </w:r>
          </w:p>
          <w:p w14:paraId="63D325E2" w14:textId="77777777" w:rsidR="00C9126B" w:rsidRPr="00C9126B" w:rsidRDefault="00C9126B" w:rsidP="006B1A35">
            <w:pPr>
              <w:jc w:val="center"/>
              <w:rPr>
                <w:rFonts w:cs="Calibri"/>
                <w:b/>
                <w:bCs/>
                <w:spacing w:val="-2"/>
                <w:szCs w:val="24"/>
              </w:rPr>
            </w:pPr>
          </w:p>
        </w:tc>
        <w:tc>
          <w:tcPr>
            <w:tcW w:w="7195" w:type="dxa"/>
            <w:gridSpan w:val="2"/>
            <w:shd w:val="clear" w:color="auto" w:fill="auto"/>
          </w:tcPr>
          <w:p w14:paraId="48BA13BB" w14:textId="2CCD6AFC" w:rsidR="00C9126B" w:rsidRPr="00C9126B" w:rsidRDefault="00C9126B" w:rsidP="006B1A35">
            <w:pPr>
              <w:rPr>
                <w:rFonts w:cs="Calibri"/>
                <w:color w:val="000000"/>
                <w:szCs w:val="22"/>
              </w:rPr>
            </w:pPr>
            <w:r>
              <w:rPr>
                <w:rFonts w:cs="Calibri"/>
                <w:color w:val="000000"/>
                <w:szCs w:val="22"/>
              </w:rPr>
              <w:t>At times, a vendor or contracted service has to put a health care facility on allocation due to high demand of product/service or discontinue a product/service.  These situations should be closely monitored, upon notification to the health care facility, of decrease/interruption of product/service to prevent the situation developing into a crisis.</w:t>
            </w:r>
          </w:p>
        </w:tc>
      </w:tr>
      <w:tr w:rsidR="00C9126B" w:rsidRPr="00042878" w14:paraId="57744B64" w14:textId="77777777" w:rsidTr="006B1A35">
        <w:tc>
          <w:tcPr>
            <w:tcW w:w="2155" w:type="dxa"/>
            <w:vMerge/>
            <w:shd w:val="clear" w:color="auto" w:fill="auto"/>
            <w:vAlign w:val="center"/>
          </w:tcPr>
          <w:p w14:paraId="38F91C07" w14:textId="77777777" w:rsidR="00C9126B" w:rsidRPr="00042878" w:rsidRDefault="00C9126B" w:rsidP="006B1A35">
            <w:pPr>
              <w:jc w:val="center"/>
              <w:rPr>
                <w:rFonts w:cs="Calibri"/>
                <w:b/>
                <w:bCs/>
                <w:color w:val="FFFFFF" w:themeColor="background1"/>
                <w:spacing w:val="-2"/>
                <w:szCs w:val="24"/>
              </w:rPr>
            </w:pP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47B504F8" w14:textId="3C6560E8" w:rsidR="00C9126B" w:rsidRPr="00042878" w:rsidRDefault="00C9126B" w:rsidP="006B1A35">
            <w:pPr>
              <w:rPr>
                <w:rFonts w:cs="Calibri"/>
                <w:b/>
                <w:bCs/>
                <w:color w:val="FFFFFF" w:themeColor="background1"/>
                <w:spacing w:val="-2"/>
                <w:szCs w:val="24"/>
              </w:rPr>
            </w:pPr>
            <w:r>
              <w:rPr>
                <w:rFonts w:cs="Calibri"/>
                <w:b/>
                <w:bCs/>
                <w:color w:val="000000"/>
                <w:szCs w:val="22"/>
              </w:rPr>
              <w:t>Mitigation/Response Strategies</w:t>
            </w:r>
          </w:p>
        </w:tc>
        <w:tc>
          <w:tcPr>
            <w:tcW w:w="3490" w:type="dxa"/>
            <w:tcBorders>
              <w:top w:val="single" w:sz="4" w:space="0" w:color="auto"/>
              <w:left w:val="single" w:sz="4" w:space="0" w:color="auto"/>
              <w:bottom w:val="single" w:sz="4" w:space="0" w:color="auto"/>
              <w:right w:val="single" w:sz="4" w:space="0" w:color="auto"/>
            </w:tcBorders>
            <w:shd w:val="clear" w:color="auto" w:fill="auto"/>
            <w:vAlign w:val="center"/>
          </w:tcPr>
          <w:p w14:paraId="068C826D" w14:textId="18436971" w:rsidR="00C9126B" w:rsidRPr="00042878" w:rsidRDefault="00C9126B" w:rsidP="006B1A35">
            <w:pPr>
              <w:rPr>
                <w:rFonts w:cs="Calibri"/>
                <w:b/>
                <w:bCs/>
                <w:color w:val="FFFFFF" w:themeColor="background1"/>
                <w:spacing w:val="-2"/>
                <w:szCs w:val="24"/>
              </w:rPr>
            </w:pPr>
            <w:r>
              <w:rPr>
                <w:rFonts w:cs="Calibri"/>
                <w:color w:val="000000"/>
                <w:szCs w:val="22"/>
              </w:rPr>
              <w:t xml:space="preserve">Situation Awareness </w:t>
            </w:r>
            <w:r>
              <w:rPr>
                <w:rFonts w:cs="Calibri"/>
                <w:color w:val="000000"/>
                <w:szCs w:val="22"/>
              </w:rPr>
              <w:br/>
              <w:t>Information Sharing/Coordination</w:t>
            </w:r>
            <w:r>
              <w:rPr>
                <w:rFonts w:cs="Calibri"/>
                <w:color w:val="000000"/>
                <w:szCs w:val="22"/>
              </w:rPr>
              <w:br/>
              <w:t>Scarce Resource Coordination/Allocation/Distribution</w:t>
            </w:r>
            <w:r>
              <w:rPr>
                <w:rFonts w:cs="Calibri"/>
                <w:color w:val="000000"/>
                <w:szCs w:val="22"/>
              </w:rPr>
              <w:br/>
              <w:t xml:space="preserve">Implementation of Crisis Standards of Care Strategies </w:t>
            </w:r>
            <w:r>
              <w:rPr>
                <w:rFonts w:cs="Calibri"/>
                <w:color w:val="000000"/>
                <w:szCs w:val="22"/>
              </w:rPr>
              <w:br/>
              <w:t>Advocate for local healthcare needs at the State and Federal level</w:t>
            </w:r>
          </w:p>
        </w:tc>
      </w:tr>
      <w:tr w:rsidR="00C9126B" w:rsidRPr="00042878" w14:paraId="3C3C3F57" w14:textId="77777777" w:rsidTr="006B1A35">
        <w:tc>
          <w:tcPr>
            <w:tcW w:w="9350" w:type="dxa"/>
            <w:gridSpan w:val="3"/>
            <w:shd w:val="clear" w:color="auto" w:fill="6C1818"/>
            <w:vAlign w:val="center"/>
          </w:tcPr>
          <w:p w14:paraId="64055935" w14:textId="77777777" w:rsidR="00C9126B" w:rsidRPr="00C9126B" w:rsidRDefault="00C9126B" w:rsidP="006B1A35">
            <w:pPr>
              <w:jc w:val="center"/>
              <w:rPr>
                <w:rFonts w:cs="Calibri"/>
                <w:b/>
                <w:bCs/>
                <w:spacing w:val="-2"/>
                <w:szCs w:val="24"/>
              </w:rPr>
            </w:pPr>
          </w:p>
        </w:tc>
      </w:tr>
      <w:tr w:rsidR="00C9126B" w:rsidRPr="00042878" w14:paraId="1958BAE8" w14:textId="77777777" w:rsidTr="006B1A35">
        <w:tc>
          <w:tcPr>
            <w:tcW w:w="2155" w:type="dxa"/>
            <w:vMerge w:val="restart"/>
            <w:shd w:val="clear" w:color="auto" w:fill="auto"/>
            <w:vAlign w:val="center"/>
          </w:tcPr>
          <w:p w14:paraId="0EB65854" w14:textId="77777777" w:rsidR="00C9126B" w:rsidRPr="00C9126B" w:rsidRDefault="00C9126B" w:rsidP="006B1A35">
            <w:pPr>
              <w:jc w:val="center"/>
              <w:rPr>
                <w:rFonts w:cs="Calibri"/>
                <w:b/>
                <w:bCs/>
                <w:spacing w:val="-2"/>
                <w:szCs w:val="24"/>
              </w:rPr>
            </w:pPr>
            <w:r w:rsidRPr="00C9126B">
              <w:rPr>
                <w:rFonts w:cs="Calibri"/>
                <w:b/>
                <w:bCs/>
                <w:spacing w:val="-2"/>
                <w:szCs w:val="24"/>
              </w:rPr>
              <w:t>Severe Weather - Summer and Winter</w:t>
            </w:r>
          </w:p>
          <w:p w14:paraId="6E56B476" w14:textId="77777777" w:rsidR="00C9126B" w:rsidRPr="00C9126B" w:rsidRDefault="00C9126B" w:rsidP="006B1A35">
            <w:pPr>
              <w:jc w:val="center"/>
              <w:rPr>
                <w:rFonts w:cs="Calibri"/>
                <w:b/>
                <w:bCs/>
                <w:spacing w:val="-2"/>
                <w:szCs w:val="24"/>
              </w:rPr>
            </w:pPr>
          </w:p>
        </w:tc>
        <w:tc>
          <w:tcPr>
            <w:tcW w:w="7195" w:type="dxa"/>
            <w:gridSpan w:val="2"/>
            <w:shd w:val="clear" w:color="auto" w:fill="auto"/>
          </w:tcPr>
          <w:p w14:paraId="6F8340C5" w14:textId="4519F586" w:rsidR="00C9126B" w:rsidRPr="00C9126B" w:rsidRDefault="00C9126B" w:rsidP="006B1A35">
            <w:pPr>
              <w:rPr>
                <w:rFonts w:cs="Calibri"/>
                <w:color w:val="000000"/>
              </w:rPr>
            </w:pPr>
            <w:r>
              <w:rPr>
                <w:rFonts w:cs="Calibri"/>
                <w:color w:val="000000"/>
              </w:rPr>
              <w:t xml:space="preserve">All weather events contain potential for similar impacts.  Examples include transportation being impacted, staff being personally impacted, a medical surge being possible due to higher numbers of injured people, or infrastructure being impacted by rising water or falling trees.  The exact time and severity of an impact is difficult, if not impossible, to predict.  Individual facilities may be able to better identify potential impact from specific weather events. Assessing these events together focuses on the coordination to provide healthcare rather than the specific impact a specific weather event may or may not generate. </w:t>
            </w:r>
          </w:p>
        </w:tc>
      </w:tr>
      <w:tr w:rsidR="00C9126B" w:rsidRPr="00042878" w14:paraId="6E0EAD34" w14:textId="77777777" w:rsidTr="006B1A35">
        <w:tc>
          <w:tcPr>
            <w:tcW w:w="2155" w:type="dxa"/>
            <w:vMerge/>
            <w:shd w:val="clear" w:color="auto" w:fill="auto"/>
            <w:vAlign w:val="center"/>
          </w:tcPr>
          <w:p w14:paraId="59142856" w14:textId="77777777" w:rsidR="00C9126B" w:rsidRPr="00042878" w:rsidRDefault="00C9126B" w:rsidP="006B1A35">
            <w:pPr>
              <w:jc w:val="center"/>
              <w:rPr>
                <w:rFonts w:cs="Calibri"/>
                <w:b/>
                <w:bCs/>
                <w:color w:val="FFFFFF" w:themeColor="background1"/>
                <w:spacing w:val="-2"/>
                <w:szCs w:val="24"/>
              </w:rPr>
            </w:pP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755C545D" w14:textId="4EC465D2" w:rsidR="00C9126B" w:rsidRPr="00042878" w:rsidRDefault="00C9126B" w:rsidP="006B1A35">
            <w:pPr>
              <w:rPr>
                <w:rFonts w:cs="Calibri"/>
                <w:b/>
                <w:bCs/>
                <w:color w:val="FFFFFF" w:themeColor="background1"/>
                <w:spacing w:val="-2"/>
                <w:szCs w:val="24"/>
              </w:rPr>
            </w:pPr>
            <w:r>
              <w:rPr>
                <w:rFonts w:cs="Calibri"/>
                <w:b/>
                <w:bCs/>
                <w:color w:val="000000"/>
                <w:szCs w:val="22"/>
              </w:rPr>
              <w:t>Mitigation/Response Strategies</w:t>
            </w:r>
          </w:p>
        </w:tc>
        <w:tc>
          <w:tcPr>
            <w:tcW w:w="3490" w:type="dxa"/>
            <w:tcBorders>
              <w:top w:val="single" w:sz="4" w:space="0" w:color="auto"/>
              <w:left w:val="single" w:sz="4" w:space="0" w:color="auto"/>
              <w:bottom w:val="single" w:sz="4" w:space="0" w:color="auto"/>
              <w:right w:val="single" w:sz="4" w:space="0" w:color="auto"/>
            </w:tcBorders>
            <w:shd w:val="clear" w:color="auto" w:fill="auto"/>
            <w:vAlign w:val="center"/>
          </w:tcPr>
          <w:p w14:paraId="721D6DEA" w14:textId="5F8315C9" w:rsidR="00C9126B" w:rsidRPr="00042878" w:rsidRDefault="00C9126B" w:rsidP="006B1A35">
            <w:pPr>
              <w:rPr>
                <w:rFonts w:cs="Calibri"/>
                <w:b/>
                <w:bCs/>
                <w:color w:val="FFFFFF" w:themeColor="background1"/>
                <w:spacing w:val="-2"/>
                <w:szCs w:val="24"/>
              </w:rPr>
            </w:pPr>
            <w:r>
              <w:rPr>
                <w:rFonts w:cs="Calibri"/>
                <w:color w:val="000000"/>
                <w:szCs w:val="22"/>
              </w:rPr>
              <w:t xml:space="preserve">Situation Awareness </w:t>
            </w:r>
            <w:r>
              <w:rPr>
                <w:rFonts w:cs="Calibri"/>
                <w:color w:val="000000"/>
                <w:szCs w:val="22"/>
              </w:rPr>
              <w:br/>
              <w:t>Information Sharing/Coordination</w:t>
            </w:r>
            <w:r>
              <w:rPr>
                <w:rFonts w:cs="Calibri"/>
                <w:color w:val="000000"/>
                <w:szCs w:val="22"/>
              </w:rPr>
              <w:br/>
              <w:t>Hospital/LTC Bed Availability Information Gathering/Awareness</w:t>
            </w:r>
            <w:r>
              <w:rPr>
                <w:rFonts w:cs="Calibri"/>
                <w:color w:val="000000"/>
                <w:szCs w:val="22"/>
              </w:rPr>
              <w:br/>
              <w:t>Preparations for Evacuation for Health Care Facilities Experiencing Direct Impact</w:t>
            </w:r>
            <w:r>
              <w:rPr>
                <w:rFonts w:cs="Calibri"/>
                <w:color w:val="000000"/>
                <w:szCs w:val="22"/>
              </w:rPr>
              <w:br/>
              <w:t>Coordination of Transportation - Activation of the MAC to work with other regional partners</w:t>
            </w:r>
          </w:p>
        </w:tc>
      </w:tr>
      <w:tr w:rsidR="00C9126B" w:rsidRPr="00042878" w14:paraId="4D3D5FA3" w14:textId="77777777" w:rsidTr="006B1A35">
        <w:tc>
          <w:tcPr>
            <w:tcW w:w="9350" w:type="dxa"/>
            <w:gridSpan w:val="3"/>
            <w:shd w:val="clear" w:color="auto" w:fill="6C1818"/>
            <w:vAlign w:val="center"/>
          </w:tcPr>
          <w:p w14:paraId="36289087" w14:textId="77777777" w:rsidR="00C9126B" w:rsidRPr="00042878" w:rsidRDefault="00C9126B" w:rsidP="006B1A35">
            <w:pPr>
              <w:jc w:val="center"/>
              <w:rPr>
                <w:rFonts w:cs="Calibri"/>
                <w:b/>
                <w:bCs/>
                <w:color w:val="FFFFFF" w:themeColor="background1"/>
                <w:spacing w:val="-2"/>
                <w:szCs w:val="24"/>
              </w:rPr>
            </w:pPr>
          </w:p>
        </w:tc>
      </w:tr>
      <w:tr w:rsidR="00C9126B" w:rsidRPr="00042878" w14:paraId="504FB560" w14:textId="77777777" w:rsidTr="006B1A35">
        <w:tc>
          <w:tcPr>
            <w:tcW w:w="2155" w:type="dxa"/>
            <w:vMerge w:val="restart"/>
            <w:shd w:val="clear" w:color="auto" w:fill="auto"/>
            <w:vAlign w:val="center"/>
          </w:tcPr>
          <w:p w14:paraId="15517BBE" w14:textId="77777777" w:rsidR="00C9126B" w:rsidRPr="00C9126B" w:rsidRDefault="00C9126B" w:rsidP="006B1A35">
            <w:pPr>
              <w:jc w:val="center"/>
              <w:rPr>
                <w:rFonts w:cs="Calibri"/>
                <w:b/>
                <w:bCs/>
                <w:spacing w:val="-2"/>
                <w:szCs w:val="24"/>
              </w:rPr>
            </w:pPr>
            <w:r w:rsidRPr="00C9126B">
              <w:rPr>
                <w:rFonts w:cs="Calibri"/>
                <w:b/>
                <w:bCs/>
                <w:spacing w:val="-2"/>
                <w:szCs w:val="24"/>
              </w:rPr>
              <w:t>Transportation Disruption</w:t>
            </w:r>
          </w:p>
          <w:p w14:paraId="468ACCD3" w14:textId="77777777" w:rsidR="00C9126B" w:rsidRPr="00042878" w:rsidRDefault="00C9126B" w:rsidP="006B1A35">
            <w:pPr>
              <w:jc w:val="center"/>
              <w:rPr>
                <w:rFonts w:cs="Calibri"/>
                <w:b/>
                <w:bCs/>
                <w:color w:val="FFFFFF" w:themeColor="background1"/>
                <w:spacing w:val="-2"/>
                <w:szCs w:val="24"/>
              </w:rPr>
            </w:pPr>
          </w:p>
        </w:tc>
        <w:tc>
          <w:tcPr>
            <w:tcW w:w="7195" w:type="dxa"/>
            <w:gridSpan w:val="2"/>
            <w:shd w:val="clear" w:color="auto" w:fill="auto"/>
          </w:tcPr>
          <w:p w14:paraId="2698D5D3" w14:textId="565B5C0F" w:rsidR="00C9126B" w:rsidRPr="00042878" w:rsidRDefault="006B1A35" w:rsidP="006B1A35">
            <w:pPr>
              <w:rPr>
                <w:rFonts w:cs="Calibri"/>
                <w:b/>
                <w:bCs/>
                <w:color w:val="FFFFFF" w:themeColor="background1"/>
                <w:spacing w:val="-2"/>
                <w:szCs w:val="24"/>
              </w:rPr>
            </w:pPr>
            <w:r w:rsidRPr="006B1A35">
              <w:rPr>
                <w:rFonts w:cs="Calibri"/>
                <w:color w:val="000000"/>
              </w:rPr>
              <w:t>Transportation is heavily relied on for health care delivery in many ways.  A disruption to transportation will impact supply/equipment/pharmaceutical delivery or patient transport.  A disruption to public transportation could impact the workforce and the ability for patients/residents to access health care.</w:t>
            </w:r>
            <w:r w:rsidRPr="006B1A35">
              <w:rPr>
                <w:rFonts w:cs="Calibri"/>
                <w:color w:val="000000"/>
              </w:rPr>
              <w:tab/>
            </w:r>
          </w:p>
        </w:tc>
      </w:tr>
      <w:tr w:rsidR="00C9126B" w:rsidRPr="00042878" w14:paraId="15F110DD" w14:textId="77777777" w:rsidTr="006B1A35">
        <w:tc>
          <w:tcPr>
            <w:tcW w:w="2155" w:type="dxa"/>
            <w:vMerge/>
            <w:shd w:val="clear" w:color="auto" w:fill="auto"/>
            <w:vAlign w:val="center"/>
          </w:tcPr>
          <w:p w14:paraId="1CEE06C8" w14:textId="77777777" w:rsidR="00C9126B" w:rsidRPr="00042878" w:rsidRDefault="00C9126B" w:rsidP="006B1A35">
            <w:pPr>
              <w:jc w:val="center"/>
              <w:rPr>
                <w:rFonts w:cs="Calibri"/>
                <w:b/>
                <w:bCs/>
                <w:color w:val="FFFFFF" w:themeColor="background1"/>
                <w:spacing w:val="-2"/>
                <w:szCs w:val="24"/>
              </w:rPr>
            </w:pP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7286F780" w14:textId="606C4814" w:rsidR="00C9126B" w:rsidRPr="00042878" w:rsidRDefault="00C9126B" w:rsidP="006B1A35">
            <w:pPr>
              <w:rPr>
                <w:rFonts w:cs="Calibri"/>
                <w:b/>
                <w:bCs/>
                <w:color w:val="FFFFFF" w:themeColor="background1"/>
                <w:spacing w:val="-2"/>
                <w:szCs w:val="24"/>
              </w:rPr>
            </w:pPr>
            <w:r>
              <w:rPr>
                <w:rFonts w:cs="Calibri"/>
                <w:b/>
                <w:bCs/>
                <w:color w:val="000000"/>
                <w:szCs w:val="22"/>
              </w:rPr>
              <w:t>Mitigation/Response Strategies</w:t>
            </w:r>
          </w:p>
        </w:tc>
        <w:tc>
          <w:tcPr>
            <w:tcW w:w="3490" w:type="dxa"/>
            <w:tcBorders>
              <w:top w:val="single" w:sz="4" w:space="0" w:color="auto"/>
              <w:left w:val="single" w:sz="4" w:space="0" w:color="auto"/>
              <w:bottom w:val="single" w:sz="4" w:space="0" w:color="auto"/>
              <w:right w:val="single" w:sz="4" w:space="0" w:color="auto"/>
            </w:tcBorders>
            <w:shd w:val="clear" w:color="auto" w:fill="auto"/>
            <w:vAlign w:val="center"/>
          </w:tcPr>
          <w:p w14:paraId="3ED1E954" w14:textId="3C91469B" w:rsidR="00C9126B" w:rsidRPr="006B1A35" w:rsidRDefault="006B1A35" w:rsidP="006B1A35">
            <w:pPr>
              <w:rPr>
                <w:rFonts w:cs="Calibri"/>
                <w:color w:val="000000"/>
                <w:szCs w:val="22"/>
              </w:rPr>
            </w:pPr>
            <w:r>
              <w:rPr>
                <w:rFonts w:cs="Calibri"/>
                <w:color w:val="000000"/>
                <w:szCs w:val="22"/>
              </w:rPr>
              <w:t xml:space="preserve">Situation Awareness </w:t>
            </w:r>
            <w:r>
              <w:rPr>
                <w:rFonts w:cs="Calibri"/>
                <w:color w:val="000000"/>
                <w:szCs w:val="22"/>
              </w:rPr>
              <w:br/>
              <w:t>Information Sharing/Coordination</w:t>
            </w:r>
            <w:r>
              <w:rPr>
                <w:rFonts w:cs="Calibri"/>
                <w:color w:val="000000"/>
                <w:szCs w:val="22"/>
              </w:rPr>
              <w:br/>
              <w:t>Work with EMS Resources and Emergency Managers</w:t>
            </w:r>
            <w:r>
              <w:rPr>
                <w:rFonts w:cs="Calibri"/>
                <w:color w:val="000000"/>
                <w:szCs w:val="22"/>
              </w:rPr>
              <w:br/>
              <w:t>Coordination of Transportation - Activation of the MAC to work with other regional partners</w:t>
            </w:r>
          </w:p>
        </w:tc>
      </w:tr>
      <w:tr w:rsidR="00C9126B" w:rsidRPr="00042878" w14:paraId="5CEBE0D9" w14:textId="77777777" w:rsidTr="006B1A35">
        <w:tc>
          <w:tcPr>
            <w:tcW w:w="9350" w:type="dxa"/>
            <w:gridSpan w:val="3"/>
            <w:shd w:val="clear" w:color="auto" w:fill="6C1818"/>
            <w:vAlign w:val="center"/>
          </w:tcPr>
          <w:p w14:paraId="34AFF236" w14:textId="77777777" w:rsidR="00C9126B" w:rsidRPr="00C9126B" w:rsidRDefault="00C9126B" w:rsidP="006B1A35">
            <w:pPr>
              <w:jc w:val="center"/>
              <w:rPr>
                <w:rFonts w:cs="Calibri"/>
                <w:b/>
                <w:bCs/>
                <w:spacing w:val="-2"/>
                <w:szCs w:val="24"/>
              </w:rPr>
            </w:pPr>
          </w:p>
        </w:tc>
      </w:tr>
      <w:tr w:rsidR="00C9126B" w:rsidRPr="00042878" w14:paraId="608B1EC9" w14:textId="77777777" w:rsidTr="006B1A35">
        <w:tc>
          <w:tcPr>
            <w:tcW w:w="2155" w:type="dxa"/>
            <w:vMerge w:val="restart"/>
            <w:shd w:val="clear" w:color="auto" w:fill="auto"/>
            <w:vAlign w:val="center"/>
          </w:tcPr>
          <w:p w14:paraId="354F4B98" w14:textId="2269B8A5" w:rsidR="00C9126B" w:rsidRPr="00C9126B" w:rsidRDefault="00C9126B" w:rsidP="006B1A35">
            <w:pPr>
              <w:jc w:val="center"/>
              <w:rPr>
                <w:rFonts w:cs="Calibri"/>
                <w:b/>
                <w:bCs/>
                <w:spacing w:val="-2"/>
                <w:szCs w:val="24"/>
              </w:rPr>
            </w:pPr>
            <w:r w:rsidRPr="00C9126B">
              <w:rPr>
                <w:rFonts w:cs="Calibri"/>
                <w:b/>
                <w:bCs/>
                <w:spacing w:val="-2"/>
                <w:szCs w:val="24"/>
              </w:rPr>
              <w:t>Utility Failures</w:t>
            </w:r>
          </w:p>
          <w:p w14:paraId="601DDFDD" w14:textId="77777777" w:rsidR="00C9126B" w:rsidRPr="00C9126B" w:rsidRDefault="00C9126B" w:rsidP="006B1A35">
            <w:pPr>
              <w:jc w:val="center"/>
              <w:rPr>
                <w:rFonts w:cs="Calibri"/>
                <w:b/>
                <w:bCs/>
                <w:spacing w:val="-2"/>
                <w:szCs w:val="24"/>
              </w:rPr>
            </w:pPr>
          </w:p>
        </w:tc>
        <w:tc>
          <w:tcPr>
            <w:tcW w:w="7195" w:type="dxa"/>
            <w:gridSpan w:val="2"/>
            <w:shd w:val="clear" w:color="auto" w:fill="auto"/>
          </w:tcPr>
          <w:p w14:paraId="35217B7C" w14:textId="5BFB241D" w:rsidR="00C9126B" w:rsidRPr="006B1A35" w:rsidRDefault="006B1A35" w:rsidP="006B1A35">
            <w:pPr>
              <w:rPr>
                <w:rFonts w:cs="Calibri"/>
                <w:color w:val="000000"/>
              </w:rPr>
            </w:pPr>
            <w:r>
              <w:rPr>
                <w:rFonts w:cs="Calibri"/>
                <w:color w:val="000000"/>
              </w:rPr>
              <w:t xml:space="preserve">Utility failures include power outages, drinking water supply disruptions, sewage system failures, etc.  Utility failures can cause a variety of disruptions such as minor inconveniences to health care delivery to significant damage requiring evacuation.  </w:t>
            </w:r>
          </w:p>
        </w:tc>
      </w:tr>
      <w:tr w:rsidR="00C9126B" w:rsidRPr="00042878" w14:paraId="30582274" w14:textId="77777777" w:rsidTr="006B1A35">
        <w:tc>
          <w:tcPr>
            <w:tcW w:w="2155" w:type="dxa"/>
            <w:vMerge/>
            <w:shd w:val="clear" w:color="auto" w:fill="auto"/>
            <w:vAlign w:val="center"/>
          </w:tcPr>
          <w:p w14:paraId="5428DD95" w14:textId="77777777" w:rsidR="00C9126B" w:rsidRPr="00042878" w:rsidRDefault="00C9126B" w:rsidP="006B1A35">
            <w:pPr>
              <w:jc w:val="center"/>
              <w:rPr>
                <w:rFonts w:cs="Calibri"/>
                <w:b/>
                <w:bCs/>
                <w:color w:val="FFFFFF" w:themeColor="background1"/>
                <w:spacing w:val="-2"/>
                <w:szCs w:val="24"/>
              </w:rPr>
            </w:pPr>
          </w:p>
        </w:tc>
        <w:tc>
          <w:tcPr>
            <w:tcW w:w="3705" w:type="dxa"/>
            <w:shd w:val="clear" w:color="auto" w:fill="auto"/>
            <w:vAlign w:val="center"/>
          </w:tcPr>
          <w:p w14:paraId="64E9112F" w14:textId="77777777" w:rsidR="006B1A35" w:rsidRDefault="006B1A35" w:rsidP="006B1A35">
            <w:pPr>
              <w:jc w:val="center"/>
              <w:rPr>
                <w:rFonts w:cs="Calibri"/>
                <w:b/>
                <w:bCs/>
                <w:color w:val="000000"/>
                <w:szCs w:val="22"/>
              </w:rPr>
            </w:pPr>
            <w:r>
              <w:rPr>
                <w:rFonts w:cs="Calibri"/>
                <w:b/>
                <w:bCs/>
                <w:color w:val="000000"/>
                <w:szCs w:val="22"/>
              </w:rPr>
              <w:t>Mitigation/Response Strategies</w:t>
            </w:r>
          </w:p>
          <w:p w14:paraId="3EC991CB" w14:textId="77777777" w:rsidR="00C9126B" w:rsidRPr="00042878" w:rsidRDefault="00C9126B" w:rsidP="006B1A35">
            <w:pPr>
              <w:jc w:val="center"/>
              <w:rPr>
                <w:rFonts w:cs="Calibri"/>
                <w:b/>
                <w:bCs/>
                <w:color w:val="FFFFFF" w:themeColor="background1"/>
                <w:spacing w:val="-2"/>
                <w:szCs w:val="24"/>
              </w:rPr>
            </w:pPr>
          </w:p>
        </w:tc>
        <w:tc>
          <w:tcPr>
            <w:tcW w:w="3490" w:type="dxa"/>
            <w:shd w:val="clear" w:color="auto" w:fill="auto"/>
          </w:tcPr>
          <w:p w14:paraId="55EAEB77" w14:textId="077D5272" w:rsidR="00C9126B" w:rsidRPr="006B1A35" w:rsidRDefault="006B1A35" w:rsidP="006B1A35">
            <w:pPr>
              <w:rPr>
                <w:rFonts w:cs="Calibri"/>
                <w:color w:val="000000"/>
                <w:szCs w:val="22"/>
              </w:rPr>
            </w:pPr>
            <w:r>
              <w:rPr>
                <w:rFonts w:cs="Calibri"/>
                <w:color w:val="000000"/>
                <w:szCs w:val="22"/>
              </w:rPr>
              <w:t xml:space="preserve">Situation Awareness </w:t>
            </w:r>
            <w:r>
              <w:rPr>
                <w:rFonts w:cs="Calibri"/>
                <w:color w:val="000000"/>
                <w:szCs w:val="22"/>
              </w:rPr>
              <w:br/>
              <w:t>Information Sharing/Coordination</w:t>
            </w:r>
            <w:r>
              <w:rPr>
                <w:rFonts w:cs="Calibri"/>
                <w:color w:val="000000"/>
                <w:szCs w:val="22"/>
              </w:rPr>
              <w:br/>
              <w:t>Hospital/LTC Bed Availability Information Gathering/Awareness</w:t>
            </w:r>
            <w:r>
              <w:rPr>
                <w:rFonts w:cs="Calibri"/>
                <w:color w:val="000000"/>
                <w:szCs w:val="22"/>
              </w:rPr>
              <w:br/>
              <w:t>Support Evacuation and/or shelter in place decisions for Health Care Facilities experiencing issues</w:t>
            </w:r>
            <w:r>
              <w:rPr>
                <w:rFonts w:cs="Calibri"/>
                <w:color w:val="000000"/>
                <w:szCs w:val="22"/>
              </w:rPr>
              <w:br/>
              <w:t>Resource Coordination</w:t>
            </w:r>
          </w:p>
        </w:tc>
      </w:tr>
      <w:tr w:rsidR="006B1A35" w:rsidRPr="00042878" w14:paraId="0C05DDC3" w14:textId="77777777" w:rsidTr="006B1A35">
        <w:tc>
          <w:tcPr>
            <w:tcW w:w="9350" w:type="dxa"/>
            <w:gridSpan w:val="3"/>
            <w:shd w:val="clear" w:color="auto" w:fill="6C1818"/>
            <w:vAlign w:val="center"/>
          </w:tcPr>
          <w:p w14:paraId="04CEC91C" w14:textId="77777777" w:rsidR="006B1A35" w:rsidRPr="00042878" w:rsidRDefault="006B1A35" w:rsidP="006B1A35">
            <w:pPr>
              <w:jc w:val="center"/>
              <w:rPr>
                <w:rFonts w:cs="Calibri"/>
                <w:b/>
                <w:bCs/>
                <w:color w:val="FFFFFF" w:themeColor="background1"/>
                <w:spacing w:val="-2"/>
                <w:szCs w:val="24"/>
              </w:rPr>
            </w:pPr>
          </w:p>
        </w:tc>
      </w:tr>
      <w:tr w:rsidR="006B1A35" w:rsidRPr="00042878" w14:paraId="1640F6C2" w14:textId="77777777" w:rsidTr="006B1A35">
        <w:tc>
          <w:tcPr>
            <w:tcW w:w="2155" w:type="dxa"/>
            <w:vMerge w:val="restart"/>
            <w:shd w:val="clear" w:color="auto" w:fill="auto"/>
            <w:vAlign w:val="center"/>
          </w:tcPr>
          <w:p w14:paraId="25AA8127" w14:textId="77777777" w:rsidR="006B1A35" w:rsidRPr="006B1A35" w:rsidRDefault="006B1A35" w:rsidP="006B1A35">
            <w:pPr>
              <w:jc w:val="center"/>
              <w:rPr>
                <w:rFonts w:cs="Calibri"/>
                <w:b/>
                <w:bCs/>
                <w:spacing w:val="-2"/>
                <w:szCs w:val="24"/>
              </w:rPr>
            </w:pPr>
            <w:r w:rsidRPr="006B1A35">
              <w:rPr>
                <w:rFonts w:cs="Calibri"/>
                <w:b/>
                <w:bCs/>
                <w:spacing w:val="-2"/>
                <w:szCs w:val="24"/>
              </w:rPr>
              <w:t>Workforce Shortages</w:t>
            </w:r>
          </w:p>
          <w:p w14:paraId="58194A38" w14:textId="77777777" w:rsidR="006B1A35" w:rsidRPr="00042878" w:rsidRDefault="006B1A35" w:rsidP="006B1A35">
            <w:pPr>
              <w:jc w:val="center"/>
              <w:rPr>
                <w:rFonts w:cs="Calibri"/>
                <w:b/>
                <w:bCs/>
                <w:color w:val="FFFFFF" w:themeColor="background1"/>
                <w:spacing w:val="-2"/>
                <w:szCs w:val="24"/>
              </w:rPr>
            </w:pPr>
          </w:p>
        </w:tc>
        <w:tc>
          <w:tcPr>
            <w:tcW w:w="7195" w:type="dxa"/>
            <w:gridSpan w:val="2"/>
            <w:shd w:val="clear" w:color="auto" w:fill="auto"/>
          </w:tcPr>
          <w:p w14:paraId="29289DF8" w14:textId="57882271" w:rsidR="006B1A35" w:rsidRPr="006B1A35" w:rsidRDefault="006B1A35" w:rsidP="006B1A35">
            <w:pPr>
              <w:rPr>
                <w:rFonts w:cs="Calibri"/>
                <w:color w:val="000000"/>
              </w:rPr>
            </w:pPr>
            <w:r>
              <w:rPr>
                <w:rFonts w:cs="Calibri"/>
                <w:color w:val="000000"/>
              </w:rPr>
              <w:t xml:space="preserve">Health care has experienced workforce shortages for many years, and the COVID-19 pandemic has highlighted how vulnerable and sparce our health care workforce is.  </w:t>
            </w:r>
          </w:p>
        </w:tc>
      </w:tr>
      <w:tr w:rsidR="006B1A35" w:rsidRPr="00042878" w14:paraId="4B0B0199" w14:textId="77777777" w:rsidTr="006B1A35">
        <w:tc>
          <w:tcPr>
            <w:tcW w:w="2155" w:type="dxa"/>
            <w:vMerge/>
            <w:shd w:val="clear" w:color="auto" w:fill="auto"/>
            <w:vAlign w:val="center"/>
          </w:tcPr>
          <w:p w14:paraId="554724C7" w14:textId="77777777" w:rsidR="006B1A35" w:rsidRPr="00042878" w:rsidRDefault="006B1A35" w:rsidP="006B1A35">
            <w:pPr>
              <w:jc w:val="center"/>
              <w:rPr>
                <w:rFonts w:cs="Calibri"/>
                <w:b/>
                <w:bCs/>
                <w:color w:val="FFFFFF" w:themeColor="background1"/>
                <w:spacing w:val="-2"/>
                <w:szCs w:val="24"/>
              </w:rPr>
            </w:pP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255AB7E4" w14:textId="4FC622A8" w:rsidR="006B1A35" w:rsidRPr="00042878" w:rsidRDefault="006B1A35" w:rsidP="006B1A35">
            <w:pPr>
              <w:rPr>
                <w:rFonts w:cs="Calibri"/>
                <w:b/>
                <w:bCs/>
                <w:color w:val="FFFFFF" w:themeColor="background1"/>
                <w:spacing w:val="-2"/>
                <w:szCs w:val="24"/>
              </w:rPr>
            </w:pPr>
            <w:r>
              <w:rPr>
                <w:rFonts w:cs="Calibri"/>
                <w:b/>
                <w:bCs/>
                <w:color w:val="000000"/>
                <w:szCs w:val="22"/>
              </w:rPr>
              <w:t>Mitigation/Response Strategies</w:t>
            </w:r>
          </w:p>
        </w:tc>
        <w:tc>
          <w:tcPr>
            <w:tcW w:w="3490" w:type="dxa"/>
            <w:tcBorders>
              <w:top w:val="single" w:sz="4" w:space="0" w:color="auto"/>
              <w:left w:val="nil"/>
              <w:bottom w:val="single" w:sz="4" w:space="0" w:color="auto"/>
              <w:right w:val="single" w:sz="4" w:space="0" w:color="auto"/>
            </w:tcBorders>
            <w:shd w:val="clear" w:color="auto" w:fill="auto"/>
            <w:vAlign w:val="center"/>
          </w:tcPr>
          <w:p w14:paraId="244D7840" w14:textId="66CC02D1" w:rsidR="006B1A35" w:rsidRPr="00042878" w:rsidRDefault="006B1A35" w:rsidP="006B1A35">
            <w:pPr>
              <w:rPr>
                <w:rFonts w:cs="Calibri"/>
                <w:b/>
                <w:bCs/>
                <w:color w:val="FFFFFF" w:themeColor="background1"/>
                <w:spacing w:val="-2"/>
                <w:szCs w:val="24"/>
              </w:rPr>
            </w:pPr>
            <w:r>
              <w:rPr>
                <w:rFonts w:cs="Calibri"/>
                <w:color w:val="000000"/>
                <w:szCs w:val="22"/>
              </w:rPr>
              <w:t xml:space="preserve">Situation Awareness </w:t>
            </w:r>
            <w:r>
              <w:rPr>
                <w:rFonts w:cs="Calibri"/>
                <w:color w:val="000000"/>
                <w:szCs w:val="22"/>
              </w:rPr>
              <w:br/>
              <w:t>Information Sharing/Coordination</w:t>
            </w:r>
            <w:r>
              <w:rPr>
                <w:rFonts w:cs="Calibri"/>
                <w:color w:val="000000"/>
                <w:szCs w:val="22"/>
              </w:rPr>
              <w:br/>
              <w:t>Hospital/LTC Bed Availability Information Gathering/Awareness</w:t>
            </w:r>
            <w:r>
              <w:rPr>
                <w:rFonts w:cs="Calibri"/>
                <w:color w:val="000000"/>
                <w:szCs w:val="22"/>
              </w:rPr>
              <w:br/>
              <w:t>Scarce Resource Coordination/Allocation/Distribution</w:t>
            </w:r>
            <w:r>
              <w:rPr>
                <w:rFonts w:cs="Calibri"/>
                <w:color w:val="000000"/>
                <w:szCs w:val="22"/>
              </w:rPr>
              <w:br/>
              <w:t>Coordinate Unified Response with MN Department of Health</w:t>
            </w:r>
            <w:r>
              <w:rPr>
                <w:rFonts w:cs="Calibri"/>
                <w:color w:val="000000"/>
                <w:szCs w:val="22"/>
              </w:rPr>
              <w:br/>
              <w:t>Implementation of and/or sharing information and supporting utilization of Crisis Standards of Care Strategies when necessary</w:t>
            </w:r>
          </w:p>
        </w:tc>
      </w:tr>
      <w:tr w:rsidR="006B1A35" w:rsidRPr="00042878" w14:paraId="148AE8F2" w14:textId="77777777" w:rsidTr="006B1A35">
        <w:tc>
          <w:tcPr>
            <w:tcW w:w="9350" w:type="dxa"/>
            <w:gridSpan w:val="3"/>
            <w:shd w:val="clear" w:color="auto" w:fill="6C1818"/>
            <w:vAlign w:val="center"/>
          </w:tcPr>
          <w:p w14:paraId="34A40CC6" w14:textId="77777777" w:rsidR="006B1A35" w:rsidRPr="00042878" w:rsidRDefault="006B1A35" w:rsidP="006B1A35">
            <w:pPr>
              <w:jc w:val="center"/>
              <w:rPr>
                <w:rFonts w:cs="Calibri"/>
                <w:b/>
                <w:bCs/>
                <w:color w:val="FFFFFF" w:themeColor="background1"/>
                <w:spacing w:val="-2"/>
                <w:szCs w:val="24"/>
              </w:rPr>
            </w:pPr>
          </w:p>
        </w:tc>
      </w:tr>
      <w:tr w:rsidR="006B1A35" w:rsidRPr="00042878" w14:paraId="3528852A" w14:textId="77777777" w:rsidTr="006B1A35">
        <w:tc>
          <w:tcPr>
            <w:tcW w:w="2155" w:type="dxa"/>
            <w:vMerge w:val="restart"/>
            <w:shd w:val="clear" w:color="auto" w:fill="auto"/>
            <w:vAlign w:val="center"/>
          </w:tcPr>
          <w:p w14:paraId="1E9A3A5D" w14:textId="4CDD65F0" w:rsidR="006B1A35" w:rsidRPr="006B1A35" w:rsidRDefault="006B1A35" w:rsidP="006B1A35">
            <w:pPr>
              <w:jc w:val="center"/>
              <w:rPr>
                <w:rFonts w:cs="Calibri"/>
                <w:b/>
                <w:bCs/>
                <w:spacing w:val="-2"/>
                <w:szCs w:val="24"/>
              </w:rPr>
            </w:pPr>
            <w:r w:rsidRPr="006B1A35">
              <w:rPr>
                <w:rFonts w:cs="Calibri"/>
                <w:b/>
                <w:bCs/>
                <w:spacing w:val="-2"/>
                <w:szCs w:val="24"/>
              </w:rPr>
              <w:t>Workplace Violence resulting in Mass Casualty Event</w:t>
            </w:r>
          </w:p>
          <w:p w14:paraId="30174FE0" w14:textId="1DBDB124" w:rsidR="006B1A35" w:rsidRPr="00042878" w:rsidRDefault="006B1A35" w:rsidP="006B1A35">
            <w:pPr>
              <w:tabs>
                <w:tab w:val="left" w:pos="2100"/>
              </w:tabs>
              <w:jc w:val="center"/>
              <w:rPr>
                <w:rFonts w:cs="Calibri"/>
                <w:b/>
                <w:bCs/>
                <w:color w:val="FFFFFF" w:themeColor="background1"/>
                <w:spacing w:val="-2"/>
                <w:szCs w:val="24"/>
              </w:rPr>
            </w:pPr>
          </w:p>
        </w:tc>
        <w:tc>
          <w:tcPr>
            <w:tcW w:w="7195" w:type="dxa"/>
            <w:gridSpan w:val="2"/>
            <w:shd w:val="clear" w:color="auto" w:fill="auto"/>
          </w:tcPr>
          <w:p w14:paraId="46012656" w14:textId="15DF6CCB" w:rsidR="006B1A35" w:rsidRPr="006B1A35" w:rsidRDefault="006B1A35" w:rsidP="006B1A35">
            <w:pPr>
              <w:rPr>
                <w:rFonts w:cs="Calibri"/>
                <w:color w:val="000000"/>
              </w:rPr>
            </w:pPr>
            <w:r>
              <w:rPr>
                <w:rFonts w:cs="Calibri"/>
                <w:color w:val="000000"/>
              </w:rPr>
              <w:t xml:space="preserve">Healthcare facilities continue to see a rise in verbal and physically violent situations.  The severity of these events varies, but there seems to be an increase in severity as well.  Even though many of these events are isolated, they could progress to a mass casualty event. </w:t>
            </w:r>
          </w:p>
        </w:tc>
      </w:tr>
      <w:tr w:rsidR="006B1A35" w:rsidRPr="00042878" w14:paraId="62046B2C" w14:textId="77777777" w:rsidTr="006B1A35">
        <w:tc>
          <w:tcPr>
            <w:tcW w:w="2155" w:type="dxa"/>
            <w:vMerge/>
            <w:shd w:val="clear" w:color="auto" w:fill="auto"/>
          </w:tcPr>
          <w:p w14:paraId="7C071B23" w14:textId="77777777" w:rsidR="006B1A35" w:rsidRPr="00042878" w:rsidRDefault="006B1A35" w:rsidP="006B1A35">
            <w:pPr>
              <w:rPr>
                <w:rFonts w:cs="Calibri"/>
                <w:b/>
                <w:bCs/>
                <w:color w:val="FFFFFF" w:themeColor="background1"/>
                <w:spacing w:val="-2"/>
                <w:szCs w:val="24"/>
              </w:rPr>
            </w:pPr>
          </w:p>
        </w:tc>
        <w:tc>
          <w:tcPr>
            <w:tcW w:w="3705" w:type="dxa"/>
            <w:tcBorders>
              <w:top w:val="single" w:sz="4" w:space="0" w:color="auto"/>
              <w:left w:val="single" w:sz="4" w:space="0" w:color="auto"/>
              <w:bottom w:val="single" w:sz="4" w:space="0" w:color="auto"/>
              <w:right w:val="single" w:sz="4" w:space="0" w:color="auto"/>
            </w:tcBorders>
            <w:shd w:val="clear" w:color="auto" w:fill="auto"/>
            <w:vAlign w:val="center"/>
          </w:tcPr>
          <w:p w14:paraId="37A90B25" w14:textId="739626D8" w:rsidR="006B1A35" w:rsidRPr="00042878" w:rsidRDefault="006B1A35" w:rsidP="006B1A35">
            <w:pPr>
              <w:rPr>
                <w:rFonts w:cs="Calibri"/>
                <w:b/>
                <w:bCs/>
                <w:color w:val="FFFFFF" w:themeColor="background1"/>
                <w:spacing w:val="-2"/>
                <w:szCs w:val="24"/>
              </w:rPr>
            </w:pPr>
            <w:r>
              <w:rPr>
                <w:rFonts w:cs="Calibri"/>
                <w:b/>
                <w:bCs/>
                <w:color w:val="000000"/>
                <w:szCs w:val="22"/>
              </w:rPr>
              <w:t>Mitigation/Response Strategies</w:t>
            </w:r>
          </w:p>
        </w:tc>
        <w:tc>
          <w:tcPr>
            <w:tcW w:w="3490" w:type="dxa"/>
            <w:tcBorders>
              <w:top w:val="single" w:sz="4" w:space="0" w:color="auto"/>
              <w:left w:val="nil"/>
              <w:bottom w:val="single" w:sz="4" w:space="0" w:color="auto"/>
              <w:right w:val="single" w:sz="4" w:space="0" w:color="auto"/>
            </w:tcBorders>
            <w:shd w:val="clear" w:color="auto" w:fill="auto"/>
            <w:vAlign w:val="center"/>
          </w:tcPr>
          <w:p w14:paraId="6B1D66FA" w14:textId="625D21E1" w:rsidR="006B1A35" w:rsidRPr="00042878" w:rsidRDefault="006B1A35" w:rsidP="006B1A35">
            <w:pPr>
              <w:rPr>
                <w:rFonts w:cs="Calibri"/>
                <w:b/>
                <w:bCs/>
                <w:color w:val="FFFFFF" w:themeColor="background1"/>
                <w:spacing w:val="-2"/>
                <w:szCs w:val="24"/>
              </w:rPr>
            </w:pPr>
            <w:r>
              <w:rPr>
                <w:rFonts w:cs="Calibri"/>
                <w:color w:val="000000"/>
                <w:szCs w:val="22"/>
              </w:rPr>
              <w:t xml:space="preserve">Situation Awareness </w:t>
            </w:r>
            <w:r>
              <w:rPr>
                <w:rFonts w:cs="Calibri"/>
                <w:color w:val="000000"/>
                <w:szCs w:val="22"/>
              </w:rPr>
              <w:br/>
              <w:t>Information Sharing/Coordination</w:t>
            </w:r>
            <w:r>
              <w:rPr>
                <w:rFonts w:cs="Calibri"/>
                <w:color w:val="000000"/>
                <w:szCs w:val="22"/>
              </w:rPr>
              <w:br/>
              <w:t>Hospital/LTC Bed Availability Information Gathering/Awareness</w:t>
            </w:r>
            <w:r>
              <w:rPr>
                <w:rFonts w:cs="Calibri"/>
                <w:color w:val="000000"/>
                <w:szCs w:val="22"/>
              </w:rPr>
              <w:br/>
              <w:t>Coordination with EMS and Emergency Management Resources as requested</w:t>
            </w:r>
          </w:p>
        </w:tc>
      </w:tr>
    </w:tbl>
    <w:p w14:paraId="0FFEC557" w14:textId="7E45B7FD" w:rsidR="009A1F92" w:rsidRDefault="009A1F92" w:rsidP="009A1F92">
      <w:pPr>
        <w:sectPr w:rsidR="009A1F92" w:rsidSect="00F3595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pPr>
    </w:p>
    <w:p w14:paraId="47C1BA0B" w14:textId="39EA98EA" w:rsidR="002B75B3" w:rsidRDefault="002B75B3" w:rsidP="00662399">
      <w:pPr>
        <w:pStyle w:val="Heading1"/>
      </w:pPr>
      <w:bookmarkStart w:id="1" w:name="_Toc164260285"/>
      <w:r>
        <w:lastRenderedPageBreak/>
        <w:t>Record of Changes</w:t>
      </w:r>
      <w:bookmarkEnd w:id="1"/>
    </w:p>
    <w:p w14:paraId="6EB5585A" w14:textId="77777777" w:rsidR="00662399" w:rsidRPr="00662399" w:rsidRDefault="00662399" w:rsidP="002A6B08"/>
    <w:tbl>
      <w:tblPr>
        <w:tblStyle w:val="TableGrid"/>
        <w:tblW w:w="0" w:type="auto"/>
        <w:tblLook w:val="04A0" w:firstRow="1" w:lastRow="0" w:firstColumn="1" w:lastColumn="0" w:noHBand="0" w:noVBand="1"/>
      </w:tblPr>
      <w:tblGrid>
        <w:gridCol w:w="2337"/>
        <w:gridCol w:w="3418"/>
        <w:gridCol w:w="1980"/>
        <w:gridCol w:w="1615"/>
      </w:tblGrid>
      <w:tr w:rsidR="00662399" w14:paraId="304FD838" w14:textId="77777777" w:rsidTr="00AD214E">
        <w:tc>
          <w:tcPr>
            <w:tcW w:w="2337" w:type="dxa"/>
            <w:shd w:val="clear" w:color="auto" w:fill="832630"/>
          </w:tcPr>
          <w:p w14:paraId="49A5E821" w14:textId="68972DEE" w:rsidR="00662399" w:rsidRPr="00EC6EDE" w:rsidRDefault="00662399" w:rsidP="002A6B08">
            <w:pPr>
              <w:rPr>
                <w:color w:val="FFFFFF" w:themeColor="background1"/>
              </w:rPr>
            </w:pPr>
            <w:r w:rsidRPr="00EC6EDE">
              <w:rPr>
                <w:color w:val="FFFFFF" w:themeColor="background1"/>
              </w:rPr>
              <w:t>Date of Revision</w:t>
            </w:r>
          </w:p>
        </w:tc>
        <w:tc>
          <w:tcPr>
            <w:tcW w:w="3418" w:type="dxa"/>
            <w:shd w:val="clear" w:color="auto" w:fill="832630"/>
          </w:tcPr>
          <w:p w14:paraId="7CC71758" w14:textId="39B0CF1C" w:rsidR="00662399" w:rsidRPr="00EC6EDE" w:rsidRDefault="00662399" w:rsidP="002A6B08">
            <w:pPr>
              <w:rPr>
                <w:color w:val="FFFFFF" w:themeColor="background1"/>
              </w:rPr>
            </w:pPr>
            <w:r w:rsidRPr="00EC6EDE">
              <w:rPr>
                <w:color w:val="FFFFFF" w:themeColor="background1"/>
              </w:rPr>
              <w:t>Change Made</w:t>
            </w:r>
          </w:p>
        </w:tc>
        <w:tc>
          <w:tcPr>
            <w:tcW w:w="1980" w:type="dxa"/>
            <w:shd w:val="clear" w:color="auto" w:fill="832630"/>
          </w:tcPr>
          <w:p w14:paraId="7CD7979B" w14:textId="2CA41016" w:rsidR="00662399" w:rsidRPr="00EC6EDE" w:rsidRDefault="00662399" w:rsidP="002A6B08">
            <w:pPr>
              <w:rPr>
                <w:color w:val="FFFFFF" w:themeColor="background1"/>
              </w:rPr>
            </w:pPr>
            <w:r w:rsidRPr="00EC6EDE">
              <w:rPr>
                <w:color w:val="FFFFFF" w:themeColor="background1"/>
              </w:rPr>
              <w:t>Revision #</w:t>
            </w:r>
          </w:p>
        </w:tc>
        <w:tc>
          <w:tcPr>
            <w:tcW w:w="1615" w:type="dxa"/>
            <w:shd w:val="clear" w:color="auto" w:fill="832630"/>
          </w:tcPr>
          <w:p w14:paraId="75E01343" w14:textId="674681A0" w:rsidR="00662399" w:rsidRPr="00EC6EDE" w:rsidRDefault="00662399" w:rsidP="002A6B08">
            <w:pPr>
              <w:rPr>
                <w:color w:val="FFFFFF" w:themeColor="background1"/>
              </w:rPr>
            </w:pPr>
            <w:r w:rsidRPr="00EC6EDE">
              <w:rPr>
                <w:color w:val="FFFFFF" w:themeColor="background1"/>
              </w:rPr>
              <w:t>Initials</w:t>
            </w:r>
          </w:p>
        </w:tc>
      </w:tr>
      <w:tr w:rsidR="00662399" w14:paraId="37499FFA" w14:textId="77777777" w:rsidTr="00662399">
        <w:trPr>
          <w:trHeight w:val="576"/>
        </w:trPr>
        <w:tc>
          <w:tcPr>
            <w:tcW w:w="2337" w:type="dxa"/>
          </w:tcPr>
          <w:p w14:paraId="02269EF6" w14:textId="4226FB83" w:rsidR="00662399" w:rsidRDefault="00662399" w:rsidP="002A6B08"/>
        </w:tc>
        <w:tc>
          <w:tcPr>
            <w:tcW w:w="3418" w:type="dxa"/>
          </w:tcPr>
          <w:p w14:paraId="1EACE2D7" w14:textId="3182277F" w:rsidR="00662399" w:rsidRDefault="00662399" w:rsidP="002A6B08"/>
        </w:tc>
        <w:tc>
          <w:tcPr>
            <w:tcW w:w="1980" w:type="dxa"/>
          </w:tcPr>
          <w:p w14:paraId="698710AC" w14:textId="7F0A61BE" w:rsidR="00662399" w:rsidRDefault="00662399" w:rsidP="002A6B08"/>
        </w:tc>
        <w:tc>
          <w:tcPr>
            <w:tcW w:w="1615" w:type="dxa"/>
          </w:tcPr>
          <w:p w14:paraId="7D977AA9" w14:textId="135D581F" w:rsidR="00662399" w:rsidRDefault="00662399" w:rsidP="002A6B08"/>
        </w:tc>
      </w:tr>
      <w:tr w:rsidR="00662399" w14:paraId="532F05AA" w14:textId="77777777" w:rsidTr="00662399">
        <w:trPr>
          <w:trHeight w:val="576"/>
        </w:trPr>
        <w:tc>
          <w:tcPr>
            <w:tcW w:w="2337" w:type="dxa"/>
          </w:tcPr>
          <w:p w14:paraId="1E8B19F5" w14:textId="77777777" w:rsidR="00662399" w:rsidRDefault="00662399" w:rsidP="002A6B08"/>
        </w:tc>
        <w:tc>
          <w:tcPr>
            <w:tcW w:w="3418" w:type="dxa"/>
          </w:tcPr>
          <w:p w14:paraId="596F8134" w14:textId="77777777" w:rsidR="00662399" w:rsidRDefault="00662399" w:rsidP="002A6B08"/>
        </w:tc>
        <w:tc>
          <w:tcPr>
            <w:tcW w:w="1980" w:type="dxa"/>
          </w:tcPr>
          <w:p w14:paraId="25BC8062" w14:textId="77777777" w:rsidR="00662399" w:rsidRDefault="00662399" w:rsidP="002A6B08"/>
        </w:tc>
        <w:tc>
          <w:tcPr>
            <w:tcW w:w="1615" w:type="dxa"/>
          </w:tcPr>
          <w:p w14:paraId="4B95F6EF" w14:textId="77777777" w:rsidR="00662399" w:rsidRDefault="00662399" w:rsidP="002A6B08"/>
        </w:tc>
      </w:tr>
      <w:tr w:rsidR="00662399" w14:paraId="27D55E22" w14:textId="77777777" w:rsidTr="00662399">
        <w:trPr>
          <w:trHeight w:val="576"/>
        </w:trPr>
        <w:tc>
          <w:tcPr>
            <w:tcW w:w="2337" w:type="dxa"/>
          </w:tcPr>
          <w:p w14:paraId="4DF9389A" w14:textId="77777777" w:rsidR="00662399" w:rsidRDefault="00662399" w:rsidP="002A6B08"/>
        </w:tc>
        <w:tc>
          <w:tcPr>
            <w:tcW w:w="3418" w:type="dxa"/>
          </w:tcPr>
          <w:p w14:paraId="6CFD50B9" w14:textId="77777777" w:rsidR="00662399" w:rsidRDefault="00662399" w:rsidP="002A6B08"/>
        </w:tc>
        <w:tc>
          <w:tcPr>
            <w:tcW w:w="1980" w:type="dxa"/>
          </w:tcPr>
          <w:p w14:paraId="4D0EAECF" w14:textId="77777777" w:rsidR="00662399" w:rsidRDefault="00662399" w:rsidP="002A6B08"/>
        </w:tc>
        <w:tc>
          <w:tcPr>
            <w:tcW w:w="1615" w:type="dxa"/>
          </w:tcPr>
          <w:p w14:paraId="475520BA" w14:textId="77777777" w:rsidR="00662399" w:rsidRDefault="00662399" w:rsidP="002A6B08"/>
        </w:tc>
      </w:tr>
      <w:tr w:rsidR="00662399" w14:paraId="2B114E52" w14:textId="77777777" w:rsidTr="00662399">
        <w:trPr>
          <w:trHeight w:val="576"/>
        </w:trPr>
        <w:tc>
          <w:tcPr>
            <w:tcW w:w="2337" w:type="dxa"/>
          </w:tcPr>
          <w:p w14:paraId="3F88FAAB" w14:textId="77777777" w:rsidR="00662399" w:rsidRDefault="00662399" w:rsidP="002A6B08"/>
        </w:tc>
        <w:tc>
          <w:tcPr>
            <w:tcW w:w="3418" w:type="dxa"/>
          </w:tcPr>
          <w:p w14:paraId="0505546E" w14:textId="77777777" w:rsidR="00662399" w:rsidRDefault="00662399" w:rsidP="002A6B08"/>
        </w:tc>
        <w:tc>
          <w:tcPr>
            <w:tcW w:w="1980" w:type="dxa"/>
          </w:tcPr>
          <w:p w14:paraId="3884BF6D" w14:textId="77777777" w:rsidR="00662399" w:rsidRDefault="00662399" w:rsidP="002A6B08"/>
        </w:tc>
        <w:tc>
          <w:tcPr>
            <w:tcW w:w="1615" w:type="dxa"/>
          </w:tcPr>
          <w:p w14:paraId="57B08CAB" w14:textId="77777777" w:rsidR="00662399" w:rsidRDefault="00662399" w:rsidP="002A6B08"/>
        </w:tc>
      </w:tr>
      <w:tr w:rsidR="00662399" w14:paraId="02044909" w14:textId="77777777" w:rsidTr="00662399">
        <w:trPr>
          <w:trHeight w:val="576"/>
        </w:trPr>
        <w:tc>
          <w:tcPr>
            <w:tcW w:w="2337" w:type="dxa"/>
          </w:tcPr>
          <w:p w14:paraId="51F65D3B" w14:textId="77777777" w:rsidR="00662399" w:rsidRDefault="00662399" w:rsidP="002A6B08"/>
        </w:tc>
        <w:tc>
          <w:tcPr>
            <w:tcW w:w="3418" w:type="dxa"/>
          </w:tcPr>
          <w:p w14:paraId="7363782C" w14:textId="77777777" w:rsidR="00662399" w:rsidRDefault="00662399" w:rsidP="002A6B08"/>
        </w:tc>
        <w:tc>
          <w:tcPr>
            <w:tcW w:w="1980" w:type="dxa"/>
          </w:tcPr>
          <w:p w14:paraId="4A0624B9" w14:textId="77777777" w:rsidR="00662399" w:rsidRDefault="00662399" w:rsidP="002A6B08"/>
        </w:tc>
        <w:tc>
          <w:tcPr>
            <w:tcW w:w="1615" w:type="dxa"/>
          </w:tcPr>
          <w:p w14:paraId="68BBA70B" w14:textId="77777777" w:rsidR="00662399" w:rsidRDefault="00662399" w:rsidP="002A6B08"/>
        </w:tc>
      </w:tr>
      <w:tr w:rsidR="00662399" w14:paraId="63D37EBD" w14:textId="77777777" w:rsidTr="00662399">
        <w:trPr>
          <w:trHeight w:val="576"/>
        </w:trPr>
        <w:tc>
          <w:tcPr>
            <w:tcW w:w="2337" w:type="dxa"/>
          </w:tcPr>
          <w:p w14:paraId="7972914B" w14:textId="77777777" w:rsidR="00662399" w:rsidRDefault="00662399" w:rsidP="002A6B08"/>
        </w:tc>
        <w:tc>
          <w:tcPr>
            <w:tcW w:w="3418" w:type="dxa"/>
          </w:tcPr>
          <w:p w14:paraId="3B3CDED6" w14:textId="77777777" w:rsidR="00662399" w:rsidRDefault="00662399" w:rsidP="002A6B08"/>
        </w:tc>
        <w:tc>
          <w:tcPr>
            <w:tcW w:w="1980" w:type="dxa"/>
          </w:tcPr>
          <w:p w14:paraId="293D9A93" w14:textId="77777777" w:rsidR="00662399" w:rsidRDefault="00662399" w:rsidP="002A6B08"/>
        </w:tc>
        <w:tc>
          <w:tcPr>
            <w:tcW w:w="1615" w:type="dxa"/>
          </w:tcPr>
          <w:p w14:paraId="3B5FC348" w14:textId="77777777" w:rsidR="00662399" w:rsidRDefault="00662399" w:rsidP="002A6B08"/>
        </w:tc>
      </w:tr>
      <w:tr w:rsidR="00662399" w14:paraId="12C3287B" w14:textId="77777777" w:rsidTr="00662399">
        <w:trPr>
          <w:trHeight w:val="576"/>
        </w:trPr>
        <w:tc>
          <w:tcPr>
            <w:tcW w:w="2337" w:type="dxa"/>
          </w:tcPr>
          <w:p w14:paraId="43B213D8" w14:textId="77777777" w:rsidR="00662399" w:rsidRDefault="00662399" w:rsidP="002A6B08"/>
        </w:tc>
        <w:tc>
          <w:tcPr>
            <w:tcW w:w="3418" w:type="dxa"/>
          </w:tcPr>
          <w:p w14:paraId="21B010A0" w14:textId="77777777" w:rsidR="00662399" w:rsidRDefault="00662399" w:rsidP="002A6B08"/>
        </w:tc>
        <w:tc>
          <w:tcPr>
            <w:tcW w:w="1980" w:type="dxa"/>
          </w:tcPr>
          <w:p w14:paraId="7A7A84B7" w14:textId="77777777" w:rsidR="00662399" w:rsidRDefault="00662399" w:rsidP="002A6B08"/>
        </w:tc>
        <w:tc>
          <w:tcPr>
            <w:tcW w:w="1615" w:type="dxa"/>
          </w:tcPr>
          <w:p w14:paraId="49426255" w14:textId="77777777" w:rsidR="00662399" w:rsidRDefault="00662399" w:rsidP="002A6B08"/>
        </w:tc>
      </w:tr>
    </w:tbl>
    <w:p w14:paraId="21FF816A" w14:textId="23660D26" w:rsidR="00662399" w:rsidRPr="00662399" w:rsidRDefault="00662399" w:rsidP="004D601E"/>
    <w:sectPr w:rsidR="00662399" w:rsidRPr="00662399" w:rsidSect="00D150D4">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3E00A" w14:textId="77777777" w:rsidR="00AD2FA2" w:rsidRDefault="00AD2FA2" w:rsidP="002A6B08">
      <w:r>
        <w:separator/>
      </w:r>
    </w:p>
  </w:endnote>
  <w:endnote w:type="continuationSeparator" w:id="0">
    <w:p w14:paraId="48D5B267" w14:textId="77777777" w:rsidR="00AD2FA2" w:rsidRDefault="00AD2FA2" w:rsidP="002A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62646" w14:textId="77777777" w:rsidR="00BE587D" w:rsidRDefault="00BE5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6F241" w14:textId="2B5A06DF" w:rsidR="002B75B3" w:rsidRDefault="00F3595F" w:rsidP="002A6B08">
    <w:pPr>
      <w:pStyle w:val="Footer"/>
    </w:pPr>
    <w:r>
      <w:t xml:space="preserve">CMHPC Appendix </w:t>
    </w:r>
    <w:r w:rsidR="00EC6EDE">
      <w:t>A.</w:t>
    </w:r>
    <w:r w:rsidR="00AA14AF">
      <w:t>5</w:t>
    </w:r>
    <w:r w:rsidR="00EC6EDE">
      <w:t>.</w:t>
    </w:r>
    <w:r w:rsidR="00BE587D">
      <w:t>2</w:t>
    </w:r>
    <w:r w:rsidR="00EC6EDE">
      <w:t xml:space="preserve"> </w:t>
    </w:r>
    <w:r w:rsidR="00BE587D">
      <w:t>Hazard Vulnerability Assessment</w:t>
    </w:r>
    <w:r w:rsidRPr="009A1F92">
      <w:t xml:space="preserve"> – </w:t>
    </w:r>
    <w:r w:rsidR="009A1F92" w:rsidRPr="009A1F92">
      <w:t>January, 2024</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98F43" w14:textId="77777777" w:rsidR="00BE587D" w:rsidRDefault="00BE58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C2C55" w14:textId="5BFA39FD" w:rsidR="00662399" w:rsidRDefault="00EC6EDE" w:rsidP="002A6B08">
    <w:pPr>
      <w:pStyle w:val="Footer"/>
    </w:pPr>
    <w:r>
      <w:t>CMHPC Appendix A.</w:t>
    </w:r>
    <w:r w:rsidR="00AA14AF">
      <w:t>5</w:t>
    </w:r>
    <w:r>
      <w:t>.</w:t>
    </w:r>
    <w:r w:rsidR="00BE587D">
      <w:t>2</w:t>
    </w:r>
    <w:r>
      <w:t xml:space="preserve"> </w:t>
    </w:r>
    <w:r w:rsidR="00BE587D">
      <w:t>Hazard Vulnerability Assessment</w:t>
    </w:r>
    <w:r w:rsidRPr="009A1F92">
      <w:t xml:space="preserve"> – January, 2024</w:t>
    </w:r>
    <w:r w:rsidR="00662399">
      <w:tab/>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673C5" w14:textId="77777777" w:rsidR="00AD2FA2" w:rsidRDefault="00AD2FA2" w:rsidP="002A6B08">
      <w:r>
        <w:separator/>
      </w:r>
    </w:p>
  </w:footnote>
  <w:footnote w:type="continuationSeparator" w:id="0">
    <w:p w14:paraId="3C783142" w14:textId="77777777" w:rsidR="00AD2FA2" w:rsidRDefault="00AD2FA2" w:rsidP="002A6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87436" w14:textId="77777777" w:rsidR="00BE587D" w:rsidRDefault="00BE5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ED3B0" w14:textId="77777777" w:rsidR="00BE587D" w:rsidRDefault="00BE58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A885B" w14:textId="77777777" w:rsidR="00BE587D" w:rsidRDefault="00BE5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449EC"/>
    <w:multiLevelType w:val="hybridMultilevel"/>
    <w:tmpl w:val="D0840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86FDB"/>
    <w:multiLevelType w:val="hybridMultilevel"/>
    <w:tmpl w:val="C8D4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2F1D1F"/>
    <w:multiLevelType w:val="hybridMultilevel"/>
    <w:tmpl w:val="AE3A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9034F1"/>
    <w:multiLevelType w:val="hybridMultilevel"/>
    <w:tmpl w:val="1B66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206DFB"/>
    <w:multiLevelType w:val="hybridMultilevel"/>
    <w:tmpl w:val="1ECE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8446254">
    <w:abstractNumId w:val="3"/>
  </w:num>
  <w:num w:numId="2" w16cid:durableId="1570917871">
    <w:abstractNumId w:val="0"/>
  </w:num>
  <w:num w:numId="3" w16cid:durableId="2144033408">
    <w:abstractNumId w:val="2"/>
  </w:num>
  <w:num w:numId="4" w16cid:durableId="58021407">
    <w:abstractNumId w:val="1"/>
  </w:num>
  <w:num w:numId="5" w16cid:durableId="1323505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cwNTM0NDMwNrU0NzdQ0lEKTi0uzszPAykwrAUAAm14uiwAAAA="/>
  </w:docVars>
  <w:rsids>
    <w:rsidRoot w:val="002B75B3"/>
    <w:rsid w:val="00116015"/>
    <w:rsid w:val="00152F47"/>
    <w:rsid w:val="001B1170"/>
    <w:rsid w:val="0028607F"/>
    <w:rsid w:val="002A5FDA"/>
    <w:rsid w:val="002A6B08"/>
    <w:rsid w:val="002B463E"/>
    <w:rsid w:val="002B75B3"/>
    <w:rsid w:val="003E1277"/>
    <w:rsid w:val="0046374A"/>
    <w:rsid w:val="004D3907"/>
    <w:rsid w:val="004D601E"/>
    <w:rsid w:val="005066ED"/>
    <w:rsid w:val="005F5A28"/>
    <w:rsid w:val="006334D4"/>
    <w:rsid w:val="00662399"/>
    <w:rsid w:val="006B1A35"/>
    <w:rsid w:val="007F02C9"/>
    <w:rsid w:val="0089667E"/>
    <w:rsid w:val="008B6EF9"/>
    <w:rsid w:val="008C06D5"/>
    <w:rsid w:val="009972E8"/>
    <w:rsid w:val="009A1F92"/>
    <w:rsid w:val="009F4691"/>
    <w:rsid w:val="00AA14AF"/>
    <w:rsid w:val="00AD214E"/>
    <w:rsid w:val="00AD2FA2"/>
    <w:rsid w:val="00BE587D"/>
    <w:rsid w:val="00C41487"/>
    <w:rsid w:val="00C9126B"/>
    <w:rsid w:val="00D150D4"/>
    <w:rsid w:val="00D53A36"/>
    <w:rsid w:val="00E353AD"/>
    <w:rsid w:val="00EA312F"/>
    <w:rsid w:val="00EC6EDE"/>
    <w:rsid w:val="00F3595F"/>
    <w:rsid w:val="00F3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3E070"/>
  <w15:chartTrackingRefBased/>
  <w15:docId w15:val="{1A12AD9E-0061-41A5-AD82-BCA37684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B08"/>
    <w:rPr>
      <w:rFonts w:ascii="Calibri" w:hAnsi="Calibri"/>
      <w:szCs w:val="20"/>
    </w:rPr>
  </w:style>
  <w:style w:type="paragraph" w:styleId="Heading1">
    <w:name w:val="heading 1"/>
    <w:next w:val="Normal"/>
    <w:link w:val="Heading1Char"/>
    <w:autoRedefine/>
    <w:uiPriority w:val="9"/>
    <w:qFormat/>
    <w:rsid w:val="00AD214E"/>
    <w:pPr>
      <w:keepNext/>
      <w:keepLines/>
      <w:pBdr>
        <w:top w:val="single" w:sz="2" w:space="1" w:color="832630"/>
        <w:left w:val="single" w:sz="2" w:space="4" w:color="832630"/>
        <w:bottom w:val="single" w:sz="2" w:space="1" w:color="832630"/>
        <w:right w:val="single" w:sz="2" w:space="4" w:color="832630"/>
      </w:pBdr>
      <w:shd w:val="clear" w:color="auto" w:fill="832630"/>
      <w:spacing w:before="120" w:after="120"/>
      <w:jc w:val="center"/>
      <w:outlineLvl w:val="0"/>
    </w:pPr>
    <w:rPr>
      <w:rFonts w:ascii="Avenir Next LT Pro" w:eastAsiaTheme="majorEastAsia" w:hAnsi="Avenir Next LT Pro" w:cstheme="majorBidi"/>
      <w:color w:val="FFFFFF" w:themeColor="background1"/>
      <w:sz w:val="40"/>
      <w:szCs w:val="40"/>
    </w:rPr>
  </w:style>
  <w:style w:type="paragraph" w:styleId="Heading2">
    <w:name w:val="heading 2"/>
    <w:next w:val="Normal"/>
    <w:link w:val="Heading2Char"/>
    <w:autoRedefine/>
    <w:uiPriority w:val="9"/>
    <w:unhideWhenUsed/>
    <w:qFormat/>
    <w:rsid w:val="00AD214E"/>
    <w:pPr>
      <w:keepNext/>
      <w:keepLines/>
      <w:spacing w:before="160" w:after="80"/>
      <w:outlineLvl w:val="1"/>
    </w:pPr>
    <w:rPr>
      <w:rFonts w:ascii="Avenir Next LT Pro" w:eastAsiaTheme="majorEastAsia" w:hAnsi="Avenir Next LT Pro" w:cstheme="majorBidi"/>
      <w:color w:val="832630"/>
      <w:sz w:val="32"/>
      <w:szCs w:val="32"/>
    </w:rPr>
  </w:style>
  <w:style w:type="paragraph" w:styleId="Heading3">
    <w:name w:val="heading 3"/>
    <w:next w:val="Normal"/>
    <w:link w:val="Heading3Char"/>
    <w:autoRedefine/>
    <w:uiPriority w:val="9"/>
    <w:unhideWhenUsed/>
    <w:qFormat/>
    <w:rsid w:val="00AD214E"/>
    <w:pPr>
      <w:keepNext/>
      <w:keepLines/>
      <w:spacing w:before="160" w:after="80"/>
      <w:outlineLvl w:val="2"/>
    </w:pPr>
    <w:rPr>
      <w:rFonts w:ascii="Avenir Next LT Pro" w:eastAsiaTheme="majorEastAsia" w:hAnsi="Avenir Next LT Pro" w:cstheme="majorBidi"/>
      <w:i/>
      <w:color w:val="832630"/>
      <w:sz w:val="28"/>
      <w:szCs w:val="28"/>
    </w:rPr>
  </w:style>
  <w:style w:type="paragraph" w:styleId="Heading4">
    <w:name w:val="heading 4"/>
    <w:next w:val="Normal"/>
    <w:link w:val="Heading4Char"/>
    <w:autoRedefine/>
    <w:uiPriority w:val="9"/>
    <w:unhideWhenUsed/>
    <w:qFormat/>
    <w:rsid w:val="002A6B08"/>
    <w:pPr>
      <w:keepNext/>
      <w:keepLines/>
      <w:spacing w:before="80" w:after="40"/>
      <w:ind w:firstLine="720"/>
      <w:outlineLvl w:val="3"/>
    </w:pPr>
    <w:rPr>
      <w:rFonts w:ascii="Avenir Next LT Pro Demi" w:eastAsiaTheme="majorEastAsia" w:hAnsi="Avenir Next LT Pro Demi" w:cstheme="majorBidi"/>
      <w:b/>
      <w:iCs/>
      <w:sz w:val="24"/>
    </w:rPr>
  </w:style>
  <w:style w:type="paragraph" w:styleId="Heading5">
    <w:name w:val="heading 5"/>
    <w:next w:val="Normal"/>
    <w:link w:val="Heading5Char"/>
    <w:autoRedefine/>
    <w:uiPriority w:val="9"/>
    <w:semiHidden/>
    <w:unhideWhenUsed/>
    <w:qFormat/>
    <w:rsid w:val="002B75B3"/>
    <w:pPr>
      <w:keepNext/>
      <w:keepLines/>
      <w:spacing w:before="80" w:after="40"/>
      <w:outlineLvl w:val="4"/>
    </w:pPr>
    <w:rPr>
      <w:rFonts w:ascii="Avenir Next LT Pro" w:eastAsiaTheme="majorEastAsia" w:hAnsi="Avenir Next LT Pro" w:cstheme="majorBidi"/>
      <w:color w:val="747474" w:themeColor="background2" w:themeShade="80"/>
      <w:sz w:val="24"/>
    </w:rPr>
  </w:style>
  <w:style w:type="paragraph" w:styleId="Heading6">
    <w:name w:val="heading 6"/>
    <w:basedOn w:val="Normal"/>
    <w:next w:val="Normal"/>
    <w:link w:val="Heading6Char"/>
    <w:uiPriority w:val="9"/>
    <w:semiHidden/>
    <w:unhideWhenUsed/>
    <w:qFormat/>
    <w:rsid w:val="002B75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5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5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5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14E"/>
    <w:rPr>
      <w:rFonts w:ascii="Avenir Next LT Pro" w:eastAsiaTheme="majorEastAsia" w:hAnsi="Avenir Next LT Pro" w:cstheme="majorBidi"/>
      <w:color w:val="FFFFFF" w:themeColor="background1"/>
      <w:sz w:val="40"/>
      <w:szCs w:val="40"/>
      <w:shd w:val="clear" w:color="auto" w:fill="832630"/>
    </w:rPr>
  </w:style>
  <w:style w:type="character" w:customStyle="1" w:styleId="Heading2Char">
    <w:name w:val="Heading 2 Char"/>
    <w:basedOn w:val="DefaultParagraphFont"/>
    <w:link w:val="Heading2"/>
    <w:uiPriority w:val="9"/>
    <w:rsid w:val="00AD214E"/>
    <w:rPr>
      <w:rFonts w:ascii="Avenir Next LT Pro" w:eastAsiaTheme="majorEastAsia" w:hAnsi="Avenir Next LT Pro" w:cstheme="majorBidi"/>
      <w:color w:val="832630"/>
      <w:sz w:val="32"/>
      <w:szCs w:val="32"/>
    </w:rPr>
  </w:style>
  <w:style w:type="character" w:customStyle="1" w:styleId="Heading3Char">
    <w:name w:val="Heading 3 Char"/>
    <w:basedOn w:val="DefaultParagraphFont"/>
    <w:link w:val="Heading3"/>
    <w:uiPriority w:val="9"/>
    <w:rsid w:val="00AD214E"/>
    <w:rPr>
      <w:rFonts w:ascii="Avenir Next LT Pro" w:eastAsiaTheme="majorEastAsia" w:hAnsi="Avenir Next LT Pro" w:cstheme="majorBidi"/>
      <w:i/>
      <w:color w:val="832630"/>
      <w:sz w:val="28"/>
      <w:szCs w:val="28"/>
    </w:rPr>
  </w:style>
  <w:style w:type="character" w:customStyle="1" w:styleId="Heading4Char">
    <w:name w:val="Heading 4 Char"/>
    <w:basedOn w:val="DefaultParagraphFont"/>
    <w:link w:val="Heading4"/>
    <w:uiPriority w:val="9"/>
    <w:rsid w:val="002A6B08"/>
    <w:rPr>
      <w:rFonts w:ascii="Avenir Next LT Pro Demi" w:eastAsiaTheme="majorEastAsia" w:hAnsi="Avenir Next LT Pro Demi" w:cstheme="majorBidi"/>
      <w:b/>
      <w:iCs/>
      <w:sz w:val="24"/>
    </w:rPr>
  </w:style>
  <w:style w:type="character" w:customStyle="1" w:styleId="Heading5Char">
    <w:name w:val="Heading 5 Char"/>
    <w:basedOn w:val="DefaultParagraphFont"/>
    <w:link w:val="Heading5"/>
    <w:uiPriority w:val="9"/>
    <w:semiHidden/>
    <w:rsid w:val="002B75B3"/>
    <w:rPr>
      <w:rFonts w:ascii="Avenir Next LT Pro" w:eastAsiaTheme="majorEastAsia" w:hAnsi="Avenir Next LT Pro" w:cstheme="majorBidi"/>
      <w:color w:val="747474" w:themeColor="background2" w:themeShade="80"/>
      <w:sz w:val="24"/>
    </w:rPr>
  </w:style>
  <w:style w:type="character" w:customStyle="1" w:styleId="Heading6Char">
    <w:name w:val="Heading 6 Char"/>
    <w:basedOn w:val="DefaultParagraphFont"/>
    <w:link w:val="Heading6"/>
    <w:uiPriority w:val="9"/>
    <w:semiHidden/>
    <w:rsid w:val="002B75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5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5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5B3"/>
    <w:rPr>
      <w:rFonts w:eastAsiaTheme="majorEastAsia" w:cstheme="majorBidi"/>
      <w:color w:val="272727" w:themeColor="text1" w:themeTint="D8"/>
    </w:rPr>
  </w:style>
  <w:style w:type="paragraph" w:styleId="Title">
    <w:name w:val="Title"/>
    <w:basedOn w:val="Normal"/>
    <w:next w:val="Normal"/>
    <w:link w:val="TitleChar"/>
    <w:uiPriority w:val="10"/>
    <w:qFormat/>
    <w:rsid w:val="002B75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5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5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5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5B3"/>
    <w:pPr>
      <w:spacing w:before="160"/>
      <w:jc w:val="center"/>
    </w:pPr>
    <w:rPr>
      <w:i/>
      <w:iCs/>
      <w:color w:val="404040" w:themeColor="text1" w:themeTint="BF"/>
    </w:rPr>
  </w:style>
  <w:style w:type="character" w:customStyle="1" w:styleId="QuoteChar">
    <w:name w:val="Quote Char"/>
    <w:basedOn w:val="DefaultParagraphFont"/>
    <w:link w:val="Quote"/>
    <w:uiPriority w:val="29"/>
    <w:rsid w:val="002B75B3"/>
    <w:rPr>
      <w:i/>
      <w:iCs/>
      <w:color w:val="404040" w:themeColor="text1" w:themeTint="BF"/>
    </w:rPr>
  </w:style>
  <w:style w:type="paragraph" w:styleId="ListParagraph">
    <w:name w:val="List Paragraph"/>
    <w:basedOn w:val="Normal"/>
    <w:uiPriority w:val="1"/>
    <w:qFormat/>
    <w:rsid w:val="002B75B3"/>
    <w:pPr>
      <w:ind w:left="720"/>
      <w:contextualSpacing/>
    </w:pPr>
  </w:style>
  <w:style w:type="character" w:styleId="IntenseEmphasis">
    <w:name w:val="Intense Emphasis"/>
    <w:basedOn w:val="DefaultParagraphFont"/>
    <w:uiPriority w:val="21"/>
    <w:qFormat/>
    <w:rsid w:val="002B75B3"/>
    <w:rPr>
      <w:i/>
      <w:iCs/>
      <w:color w:val="0F4761" w:themeColor="accent1" w:themeShade="BF"/>
    </w:rPr>
  </w:style>
  <w:style w:type="paragraph" w:styleId="IntenseQuote">
    <w:name w:val="Intense Quote"/>
    <w:basedOn w:val="Normal"/>
    <w:next w:val="Normal"/>
    <w:link w:val="IntenseQuoteChar"/>
    <w:uiPriority w:val="30"/>
    <w:qFormat/>
    <w:rsid w:val="002B75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5B3"/>
    <w:rPr>
      <w:i/>
      <w:iCs/>
      <w:color w:val="0F4761" w:themeColor="accent1" w:themeShade="BF"/>
    </w:rPr>
  </w:style>
  <w:style w:type="character" w:styleId="IntenseReference">
    <w:name w:val="Intense Reference"/>
    <w:basedOn w:val="DefaultParagraphFont"/>
    <w:uiPriority w:val="32"/>
    <w:qFormat/>
    <w:rsid w:val="002B75B3"/>
    <w:rPr>
      <w:b/>
      <w:bCs/>
      <w:smallCaps/>
      <w:color w:val="0F4761" w:themeColor="accent1" w:themeShade="BF"/>
      <w:spacing w:val="5"/>
    </w:rPr>
  </w:style>
  <w:style w:type="paragraph" w:styleId="Header">
    <w:name w:val="header"/>
    <w:basedOn w:val="Normal"/>
    <w:link w:val="HeaderChar"/>
    <w:uiPriority w:val="99"/>
    <w:unhideWhenUsed/>
    <w:rsid w:val="002B7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5B3"/>
  </w:style>
  <w:style w:type="paragraph" w:styleId="Footer">
    <w:name w:val="footer"/>
    <w:basedOn w:val="Normal"/>
    <w:link w:val="FooterChar"/>
    <w:uiPriority w:val="99"/>
    <w:unhideWhenUsed/>
    <w:rsid w:val="002B7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5B3"/>
  </w:style>
  <w:style w:type="table" w:styleId="TableGrid">
    <w:name w:val="Table Grid"/>
    <w:basedOn w:val="TableNormal"/>
    <w:uiPriority w:val="39"/>
    <w:rsid w:val="0066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62399"/>
    <w:pPr>
      <w:pBdr>
        <w:top w:val="none" w:sz="0" w:space="0" w:color="auto"/>
        <w:left w:val="none" w:sz="0" w:space="0" w:color="auto"/>
        <w:bottom w:val="none" w:sz="0" w:space="0" w:color="auto"/>
        <w:right w:val="none" w:sz="0" w:space="0" w:color="auto"/>
      </w:pBdr>
      <w:shd w:val="clear" w:color="auto" w:fill="auto"/>
      <w:spacing w:before="240" w:after="0"/>
      <w:jc w:val="left"/>
      <w:outlineLvl w:val="9"/>
    </w:pPr>
    <w:rPr>
      <w:rFonts w:asciiTheme="majorHAnsi" w:hAnsiTheme="majorHAnsi"/>
      <w:color w:val="0F4761" w:themeColor="accent1" w:themeShade="BF"/>
      <w:kern w:val="0"/>
      <w:sz w:val="32"/>
      <w:szCs w:val="32"/>
      <w14:ligatures w14:val="none"/>
    </w:rPr>
  </w:style>
  <w:style w:type="paragraph" w:styleId="TOC1">
    <w:name w:val="toc 1"/>
    <w:basedOn w:val="Normal"/>
    <w:next w:val="Normal"/>
    <w:autoRedefine/>
    <w:uiPriority w:val="39"/>
    <w:unhideWhenUsed/>
    <w:rsid w:val="00662399"/>
    <w:pPr>
      <w:spacing w:after="100"/>
    </w:pPr>
  </w:style>
  <w:style w:type="character" w:styleId="Hyperlink">
    <w:name w:val="Hyperlink"/>
    <w:basedOn w:val="DefaultParagraphFont"/>
    <w:uiPriority w:val="99"/>
    <w:unhideWhenUsed/>
    <w:rsid w:val="0066239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79528">
      <w:bodyDiv w:val="1"/>
      <w:marLeft w:val="0"/>
      <w:marRight w:val="0"/>
      <w:marTop w:val="0"/>
      <w:marBottom w:val="0"/>
      <w:divBdr>
        <w:top w:val="none" w:sz="0" w:space="0" w:color="auto"/>
        <w:left w:val="none" w:sz="0" w:space="0" w:color="auto"/>
        <w:bottom w:val="none" w:sz="0" w:space="0" w:color="auto"/>
        <w:right w:val="none" w:sz="0" w:space="0" w:color="auto"/>
      </w:divBdr>
    </w:div>
    <w:div w:id="190649180">
      <w:bodyDiv w:val="1"/>
      <w:marLeft w:val="0"/>
      <w:marRight w:val="0"/>
      <w:marTop w:val="0"/>
      <w:marBottom w:val="0"/>
      <w:divBdr>
        <w:top w:val="none" w:sz="0" w:space="0" w:color="auto"/>
        <w:left w:val="none" w:sz="0" w:space="0" w:color="auto"/>
        <w:bottom w:val="none" w:sz="0" w:space="0" w:color="auto"/>
        <w:right w:val="none" w:sz="0" w:space="0" w:color="auto"/>
      </w:divBdr>
    </w:div>
    <w:div w:id="216744554">
      <w:bodyDiv w:val="1"/>
      <w:marLeft w:val="0"/>
      <w:marRight w:val="0"/>
      <w:marTop w:val="0"/>
      <w:marBottom w:val="0"/>
      <w:divBdr>
        <w:top w:val="none" w:sz="0" w:space="0" w:color="auto"/>
        <w:left w:val="none" w:sz="0" w:space="0" w:color="auto"/>
        <w:bottom w:val="none" w:sz="0" w:space="0" w:color="auto"/>
        <w:right w:val="none" w:sz="0" w:space="0" w:color="auto"/>
      </w:divBdr>
    </w:div>
    <w:div w:id="274941801">
      <w:bodyDiv w:val="1"/>
      <w:marLeft w:val="0"/>
      <w:marRight w:val="0"/>
      <w:marTop w:val="0"/>
      <w:marBottom w:val="0"/>
      <w:divBdr>
        <w:top w:val="none" w:sz="0" w:space="0" w:color="auto"/>
        <w:left w:val="none" w:sz="0" w:space="0" w:color="auto"/>
        <w:bottom w:val="none" w:sz="0" w:space="0" w:color="auto"/>
        <w:right w:val="none" w:sz="0" w:space="0" w:color="auto"/>
      </w:divBdr>
    </w:div>
    <w:div w:id="306512718">
      <w:bodyDiv w:val="1"/>
      <w:marLeft w:val="0"/>
      <w:marRight w:val="0"/>
      <w:marTop w:val="0"/>
      <w:marBottom w:val="0"/>
      <w:divBdr>
        <w:top w:val="none" w:sz="0" w:space="0" w:color="auto"/>
        <w:left w:val="none" w:sz="0" w:space="0" w:color="auto"/>
        <w:bottom w:val="none" w:sz="0" w:space="0" w:color="auto"/>
        <w:right w:val="none" w:sz="0" w:space="0" w:color="auto"/>
      </w:divBdr>
    </w:div>
    <w:div w:id="349643210">
      <w:bodyDiv w:val="1"/>
      <w:marLeft w:val="0"/>
      <w:marRight w:val="0"/>
      <w:marTop w:val="0"/>
      <w:marBottom w:val="0"/>
      <w:divBdr>
        <w:top w:val="none" w:sz="0" w:space="0" w:color="auto"/>
        <w:left w:val="none" w:sz="0" w:space="0" w:color="auto"/>
        <w:bottom w:val="none" w:sz="0" w:space="0" w:color="auto"/>
        <w:right w:val="none" w:sz="0" w:space="0" w:color="auto"/>
      </w:divBdr>
    </w:div>
    <w:div w:id="439766809">
      <w:bodyDiv w:val="1"/>
      <w:marLeft w:val="0"/>
      <w:marRight w:val="0"/>
      <w:marTop w:val="0"/>
      <w:marBottom w:val="0"/>
      <w:divBdr>
        <w:top w:val="none" w:sz="0" w:space="0" w:color="auto"/>
        <w:left w:val="none" w:sz="0" w:space="0" w:color="auto"/>
        <w:bottom w:val="none" w:sz="0" w:space="0" w:color="auto"/>
        <w:right w:val="none" w:sz="0" w:space="0" w:color="auto"/>
      </w:divBdr>
    </w:div>
    <w:div w:id="493033412">
      <w:bodyDiv w:val="1"/>
      <w:marLeft w:val="0"/>
      <w:marRight w:val="0"/>
      <w:marTop w:val="0"/>
      <w:marBottom w:val="0"/>
      <w:divBdr>
        <w:top w:val="none" w:sz="0" w:space="0" w:color="auto"/>
        <w:left w:val="none" w:sz="0" w:space="0" w:color="auto"/>
        <w:bottom w:val="none" w:sz="0" w:space="0" w:color="auto"/>
        <w:right w:val="none" w:sz="0" w:space="0" w:color="auto"/>
      </w:divBdr>
    </w:div>
    <w:div w:id="700057440">
      <w:bodyDiv w:val="1"/>
      <w:marLeft w:val="0"/>
      <w:marRight w:val="0"/>
      <w:marTop w:val="0"/>
      <w:marBottom w:val="0"/>
      <w:divBdr>
        <w:top w:val="none" w:sz="0" w:space="0" w:color="auto"/>
        <w:left w:val="none" w:sz="0" w:space="0" w:color="auto"/>
        <w:bottom w:val="none" w:sz="0" w:space="0" w:color="auto"/>
        <w:right w:val="none" w:sz="0" w:space="0" w:color="auto"/>
      </w:divBdr>
    </w:div>
    <w:div w:id="764110938">
      <w:bodyDiv w:val="1"/>
      <w:marLeft w:val="0"/>
      <w:marRight w:val="0"/>
      <w:marTop w:val="0"/>
      <w:marBottom w:val="0"/>
      <w:divBdr>
        <w:top w:val="none" w:sz="0" w:space="0" w:color="auto"/>
        <w:left w:val="none" w:sz="0" w:space="0" w:color="auto"/>
        <w:bottom w:val="none" w:sz="0" w:space="0" w:color="auto"/>
        <w:right w:val="none" w:sz="0" w:space="0" w:color="auto"/>
      </w:divBdr>
    </w:div>
    <w:div w:id="954096455">
      <w:bodyDiv w:val="1"/>
      <w:marLeft w:val="0"/>
      <w:marRight w:val="0"/>
      <w:marTop w:val="0"/>
      <w:marBottom w:val="0"/>
      <w:divBdr>
        <w:top w:val="none" w:sz="0" w:space="0" w:color="auto"/>
        <w:left w:val="none" w:sz="0" w:space="0" w:color="auto"/>
        <w:bottom w:val="none" w:sz="0" w:space="0" w:color="auto"/>
        <w:right w:val="none" w:sz="0" w:space="0" w:color="auto"/>
      </w:divBdr>
    </w:div>
    <w:div w:id="1246182209">
      <w:bodyDiv w:val="1"/>
      <w:marLeft w:val="0"/>
      <w:marRight w:val="0"/>
      <w:marTop w:val="0"/>
      <w:marBottom w:val="0"/>
      <w:divBdr>
        <w:top w:val="none" w:sz="0" w:space="0" w:color="auto"/>
        <w:left w:val="none" w:sz="0" w:space="0" w:color="auto"/>
        <w:bottom w:val="none" w:sz="0" w:space="0" w:color="auto"/>
        <w:right w:val="none" w:sz="0" w:space="0" w:color="auto"/>
      </w:divBdr>
    </w:div>
    <w:div w:id="1262108981">
      <w:bodyDiv w:val="1"/>
      <w:marLeft w:val="0"/>
      <w:marRight w:val="0"/>
      <w:marTop w:val="0"/>
      <w:marBottom w:val="0"/>
      <w:divBdr>
        <w:top w:val="none" w:sz="0" w:space="0" w:color="auto"/>
        <w:left w:val="none" w:sz="0" w:space="0" w:color="auto"/>
        <w:bottom w:val="none" w:sz="0" w:space="0" w:color="auto"/>
        <w:right w:val="none" w:sz="0" w:space="0" w:color="auto"/>
      </w:divBdr>
    </w:div>
    <w:div w:id="1466964512">
      <w:bodyDiv w:val="1"/>
      <w:marLeft w:val="0"/>
      <w:marRight w:val="0"/>
      <w:marTop w:val="0"/>
      <w:marBottom w:val="0"/>
      <w:divBdr>
        <w:top w:val="none" w:sz="0" w:space="0" w:color="auto"/>
        <w:left w:val="none" w:sz="0" w:space="0" w:color="auto"/>
        <w:bottom w:val="none" w:sz="0" w:space="0" w:color="auto"/>
        <w:right w:val="none" w:sz="0" w:space="0" w:color="auto"/>
      </w:divBdr>
    </w:div>
    <w:div w:id="1616329634">
      <w:bodyDiv w:val="1"/>
      <w:marLeft w:val="0"/>
      <w:marRight w:val="0"/>
      <w:marTop w:val="0"/>
      <w:marBottom w:val="0"/>
      <w:divBdr>
        <w:top w:val="none" w:sz="0" w:space="0" w:color="auto"/>
        <w:left w:val="none" w:sz="0" w:space="0" w:color="auto"/>
        <w:bottom w:val="none" w:sz="0" w:space="0" w:color="auto"/>
        <w:right w:val="none" w:sz="0" w:space="0" w:color="auto"/>
      </w:divBdr>
    </w:div>
    <w:div w:id="1633511364">
      <w:bodyDiv w:val="1"/>
      <w:marLeft w:val="0"/>
      <w:marRight w:val="0"/>
      <w:marTop w:val="0"/>
      <w:marBottom w:val="0"/>
      <w:divBdr>
        <w:top w:val="none" w:sz="0" w:space="0" w:color="auto"/>
        <w:left w:val="none" w:sz="0" w:space="0" w:color="auto"/>
        <w:bottom w:val="none" w:sz="0" w:space="0" w:color="auto"/>
        <w:right w:val="none" w:sz="0" w:space="0" w:color="auto"/>
      </w:divBdr>
    </w:div>
    <w:div w:id="1640260607">
      <w:bodyDiv w:val="1"/>
      <w:marLeft w:val="0"/>
      <w:marRight w:val="0"/>
      <w:marTop w:val="0"/>
      <w:marBottom w:val="0"/>
      <w:divBdr>
        <w:top w:val="none" w:sz="0" w:space="0" w:color="auto"/>
        <w:left w:val="none" w:sz="0" w:space="0" w:color="auto"/>
        <w:bottom w:val="none" w:sz="0" w:space="0" w:color="auto"/>
        <w:right w:val="none" w:sz="0" w:space="0" w:color="auto"/>
      </w:divBdr>
    </w:div>
    <w:div w:id="1718315707">
      <w:bodyDiv w:val="1"/>
      <w:marLeft w:val="0"/>
      <w:marRight w:val="0"/>
      <w:marTop w:val="0"/>
      <w:marBottom w:val="0"/>
      <w:divBdr>
        <w:top w:val="none" w:sz="0" w:space="0" w:color="auto"/>
        <w:left w:val="none" w:sz="0" w:space="0" w:color="auto"/>
        <w:bottom w:val="none" w:sz="0" w:space="0" w:color="auto"/>
        <w:right w:val="none" w:sz="0" w:space="0" w:color="auto"/>
      </w:divBdr>
    </w:div>
    <w:div w:id="1838105894">
      <w:bodyDiv w:val="1"/>
      <w:marLeft w:val="0"/>
      <w:marRight w:val="0"/>
      <w:marTop w:val="0"/>
      <w:marBottom w:val="0"/>
      <w:divBdr>
        <w:top w:val="none" w:sz="0" w:space="0" w:color="auto"/>
        <w:left w:val="none" w:sz="0" w:space="0" w:color="auto"/>
        <w:bottom w:val="none" w:sz="0" w:space="0" w:color="auto"/>
        <w:right w:val="none" w:sz="0" w:space="0" w:color="auto"/>
      </w:divBdr>
    </w:div>
    <w:div w:id="1885169564">
      <w:bodyDiv w:val="1"/>
      <w:marLeft w:val="0"/>
      <w:marRight w:val="0"/>
      <w:marTop w:val="0"/>
      <w:marBottom w:val="0"/>
      <w:divBdr>
        <w:top w:val="none" w:sz="0" w:space="0" w:color="auto"/>
        <w:left w:val="none" w:sz="0" w:space="0" w:color="auto"/>
        <w:bottom w:val="none" w:sz="0" w:space="0" w:color="auto"/>
        <w:right w:val="none" w:sz="0" w:space="0" w:color="auto"/>
      </w:divBdr>
    </w:div>
    <w:div w:id="2034840931">
      <w:bodyDiv w:val="1"/>
      <w:marLeft w:val="0"/>
      <w:marRight w:val="0"/>
      <w:marTop w:val="0"/>
      <w:marBottom w:val="0"/>
      <w:divBdr>
        <w:top w:val="none" w:sz="0" w:space="0" w:color="auto"/>
        <w:left w:val="none" w:sz="0" w:space="0" w:color="auto"/>
        <w:bottom w:val="none" w:sz="0" w:space="0" w:color="auto"/>
        <w:right w:val="none" w:sz="0" w:space="0" w:color="auto"/>
      </w:divBdr>
    </w:div>
    <w:div w:id="213899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89FFC-7521-4145-BD2D-B711A7E4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Peterson</dc:creator>
  <cp:keywords/>
  <dc:description/>
  <cp:lastModifiedBy>Carmen Flores</cp:lastModifiedBy>
  <cp:revision>9</cp:revision>
  <dcterms:created xsi:type="dcterms:W3CDTF">2024-05-31T17:14:00Z</dcterms:created>
  <dcterms:modified xsi:type="dcterms:W3CDTF">2024-06-07T15:42:00Z</dcterms:modified>
</cp:coreProperties>
</file>