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C481" w14:textId="62A49C88" w:rsidR="00CC4911" w:rsidRDefault="006741FA" w:rsidP="00291BA0">
      <w:pPr>
        <w:pStyle w:val="Heading1"/>
      </w:pPr>
      <w:r>
        <w:t xml:space="preserve">Inter-Regional Communications </w:t>
      </w:r>
      <w:r w:rsidR="00AB6399">
        <w:t>Recommendations</w:t>
      </w:r>
    </w:p>
    <w:p w14:paraId="094D8209" w14:textId="5C1D6412" w:rsidR="006741FA" w:rsidRDefault="00172C63" w:rsidP="00765977">
      <w:pPr>
        <w:pStyle w:val="Heading3"/>
      </w:pPr>
      <w:r>
        <w:t>P</w:t>
      </w:r>
      <w:r w:rsidR="006741FA">
        <w:t>urpose</w:t>
      </w:r>
      <w:r w:rsidR="003676D8">
        <w:t xml:space="preserve"> and Scope</w:t>
      </w:r>
    </w:p>
    <w:p w14:paraId="4600DCFF" w14:textId="1D346505" w:rsidR="006741FA" w:rsidRDefault="006741FA" w:rsidP="00291BA0">
      <w:pPr>
        <w:pStyle w:val="ListNumber"/>
      </w:pPr>
      <w:r w:rsidRPr="001B22D3">
        <w:t>The Inter</w:t>
      </w:r>
      <w:r w:rsidRPr="006741FA">
        <w:t>-R</w:t>
      </w:r>
      <w:r w:rsidR="00341092">
        <w:t xml:space="preserve">egional Communications Guidelines </w:t>
      </w:r>
      <w:r w:rsidRPr="006741FA">
        <w:t xml:space="preserve">aims to establish a communication framework for all eight Minnesota Health Care Coalitions (HCC) to implement </w:t>
      </w:r>
      <w:r w:rsidR="00341092">
        <w:t>when resources exceed capacity or incident exceeds HCC boundaries.</w:t>
      </w:r>
      <w:r w:rsidRPr="006741FA">
        <w:t xml:space="preserve">  The plan provide</w:t>
      </w:r>
      <w:r w:rsidR="003676D8">
        <w:t xml:space="preserve">s guidance on communication flow </w:t>
      </w:r>
      <w:r w:rsidRPr="006741FA">
        <w:t>among Regional Health Care Preparedness Coordinators</w:t>
      </w:r>
      <w:r w:rsidR="00341092">
        <w:t xml:space="preserve"> </w:t>
      </w:r>
      <w:r w:rsidRPr="006741FA">
        <w:t xml:space="preserve">(RHPCs).  </w:t>
      </w:r>
      <w:r w:rsidR="003676D8">
        <w:t>This guideline</w:t>
      </w:r>
      <w:r w:rsidRPr="006741FA">
        <w:t xml:space="preserve"> is framed </w:t>
      </w:r>
      <w:r w:rsidR="00F560AC">
        <w:t>as</w:t>
      </w:r>
      <w:r w:rsidRPr="006741FA">
        <w:t xml:space="preserve"> a Response-Peer system </w:t>
      </w:r>
      <w:r w:rsidR="003676D8">
        <w:t xml:space="preserve">where peers may be asked to collect, </w:t>
      </w:r>
      <w:proofErr w:type="gramStart"/>
      <w:r w:rsidR="003676D8">
        <w:t>vet</w:t>
      </w:r>
      <w:proofErr w:type="gramEnd"/>
      <w:r w:rsidR="003676D8">
        <w:t xml:space="preserve"> or disseminate information as</w:t>
      </w:r>
      <w:r w:rsidRPr="006741FA">
        <w:t xml:space="preserve"> instructed by the impacted HCC.</w:t>
      </w:r>
    </w:p>
    <w:p w14:paraId="2A2AFA9B" w14:textId="77777777" w:rsidR="00172C63" w:rsidRDefault="00172C63" w:rsidP="00765977">
      <w:pPr>
        <w:pStyle w:val="Heading3"/>
      </w:pPr>
      <w:r>
        <w:t>Assumptions</w:t>
      </w:r>
    </w:p>
    <w:p w14:paraId="4DDCC93A" w14:textId="61613AB3" w:rsidR="006741FA" w:rsidRDefault="00341092" w:rsidP="006741FA">
      <w:pPr>
        <w:pStyle w:val="ListBullet"/>
      </w:pPr>
      <w:r>
        <w:t xml:space="preserve">Each </w:t>
      </w:r>
      <w:r w:rsidR="003676D8">
        <w:t>HCC</w:t>
      </w:r>
      <w:r>
        <w:t xml:space="preserve"> </w:t>
      </w:r>
      <w:r w:rsidR="006741FA">
        <w:t>will include Response-Peer</w:t>
      </w:r>
      <w:r w:rsidR="003676D8">
        <w:t>(s)</w:t>
      </w:r>
      <w:r w:rsidR="006741FA">
        <w:t xml:space="preserve"> in situational awareness communications</w:t>
      </w:r>
      <w:r>
        <w:t>,</w:t>
      </w:r>
      <w:r w:rsidR="006741FA">
        <w:t xml:space="preserve"> as appropriate.</w:t>
      </w:r>
    </w:p>
    <w:p w14:paraId="2A208366" w14:textId="378CDE19" w:rsidR="006741FA" w:rsidRDefault="006741FA" w:rsidP="003676D8">
      <w:pPr>
        <w:pStyle w:val="ListBullet"/>
      </w:pPr>
      <w:r>
        <w:t xml:space="preserve">Impacted HCC will follow “formal communication” process with respective response partners based on chain of command. See </w:t>
      </w:r>
      <w:r w:rsidR="00341092">
        <w:t xml:space="preserve">Attachment 2: </w:t>
      </w:r>
      <w:r>
        <w:t>Communication Pathway Diagram.</w:t>
      </w:r>
      <w:r w:rsidR="003676D8" w:rsidRPr="003676D8">
        <w:t xml:space="preserve"> </w:t>
      </w:r>
      <w:r w:rsidR="003676D8">
        <w:t xml:space="preserve"> </w:t>
      </w:r>
    </w:p>
    <w:p w14:paraId="6F8C7C12" w14:textId="454B766C" w:rsidR="006741FA" w:rsidRDefault="00341092" w:rsidP="006741FA">
      <w:pPr>
        <w:pStyle w:val="ListBullet"/>
      </w:pPr>
      <w:r>
        <w:t xml:space="preserve">These </w:t>
      </w:r>
      <w:r w:rsidR="00AB6399">
        <w:t>recommendations</w:t>
      </w:r>
      <w:r>
        <w:t xml:space="preserve"> are meant to be agile. </w:t>
      </w:r>
      <w:r w:rsidR="006741FA">
        <w:t xml:space="preserve"> </w:t>
      </w:r>
    </w:p>
    <w:p w14:paraId="08F53A7E" w14:textId="662512C5" w:rsidR="00A9596D" w:rsidRDefault="00A9596D" w:rsidP="006741FA">
      <w:pPr>
        <w:pStyle w:val="ListBullet"/>
      </w:pPr>
      <w:r>
        <w:t xml:space="preserve">These </w:t>
      </w:r>
      <w:r w:rsidR="00AB6399">
        <w:t>recommendations</w:t>
      </w:r>
      <w:r>
        <w:t xml:space="preserve"> may be implemented at any stage of an incident and therefore </w:t>
      </w:r>
      <w:r w:rsidR="00341092">
        <w:t>are</w:t>
      </w:r>
      <w:r>
        <w:t xml:space="preserve"> not tied to a specific response timeframe.</w:t>
      </w:r>
    </w:p>
    <w:p w14:paraId="15840C60" w14:textId="77777777" w:rsidR="006741FA" w:rsidRDefault="006741FA" w:rsidP="00765977">
      <w:pPr>
        <w:pStyle w:val="Heading2"/>
      </w:pPr>
      <w:r>
        <w:t>HCC Response Peer Framework</w:t>
      </w:r>
    </w:p>
    <w:p w14:paraId="6C7B329A" w14:textId="4BBE78A4" w:rsidR="003676D8" w:rsidRPr="00291BA0" w:rsidRDefault="003676D8" w:rsidP="00291BA0">
      <w:r>
        <w:rPr>
          <w:b/>
        </w:rPr>
        <w:t>Response peer</w:t>
      </w:r>
      <w:r w:rsidR="006741FA" w:rsidRPr="006741FA">
        <w:rPr>
          <w:b/>
        </w:rPr>
        <w:t xml:space="preserve"> pairing</w:t>
      </w:r>
      <w:r>
        <w:rPr>
          <w:b/>
        </w:rPr>
        <w:t>:</w:t>
      </w:r>
      <w:r w:rsidR="00271783">
        <w:rPr>
          <w:b/>
        </w:rPr>
        <w:t xml:space="preserve"> </w:t>
      </w:r>
      <w:r w:rsidR="00271783">
        <w:t xml:space="preserve">At the discretion of the impacted HCC, one or more HCCs </w:t>
      </w:r>
      <w:r w:rsidR="00AB6399">
        <w:t>may</w:t>
      </w:r>
      <w:r w:rsidR="00271783">
        <w:t xml:space="preserve"> be asked to serve in the Response Peer capacity.  </w:t>
      </w:r>
    </w:p>
    <w:p w14:paraId="0F7BFC20" w14:textId="77777777" w:rsidR="006741FA" w:rsidRDefault="006741FA" w:rsidP="00291BA0">
      <w:pPr>
        <w:pStyle w:val="Heading3"/>
      </w:pPr>
      <w:r w:rsidRPr="001B22D3">
        <w:t>Roles and Responsibilities</w:t>
      </w:r>
    </w:p>
    <w:p w14:paraId="22840256" w14:textId="77777777" w:rsidR="006741FA" w:rsidRDefault="006741FA" w:rsidP="00291BA0">
      <w:pPr>
        <w:pStyle w:val="Heading4"/>
        <w:numPr>
          <w:ilvl w:val="0"/>
          <w:numId w:val="0"/>
        </w:numPr>
      </w:pPr>
      <w:r w:rsidRPr="001B22D3">
        <w:t xml:space="preserve">Impacted HCC </w:t>
      </w:r>
    </w:p>
    <w:p w14:paraId="3D5A6540" w14:textId="3DFEE184" w:rsidR="00765977" w:rsidRDefault="00765977" w:rsidP="00765977">
      <w:pPr>
        <w:pStyle w:val="ListBullet"/>
      </w:pPr>
      <w:r>
        <w:t xml:space="preserve">Determine if Response Peer </w:t>
      </w:r>
      <w:r w:rsidR="00F560AC">
        <w:t xml:space="preserve">assistance is required </w:t>
      </w:r>
      <w:r>
        <w:t>(Reference Attachment 1: Activating Response Peer Decision Tree)</w:t>
      </w:r>
    </w:p>
    <w:p w14:paraId="4FEB1114" w14:textId="6022260F" w:rsidR="006741FA" w:rsidRPr="00765977" w:rsidRDefault="006741FA" w:rsidP="00765977">
      <w:pPr>
        <w:pStyle w:val="ListBullet"/>
      </w:pPr>
      <w:r w:rsidRPr="00765977">
        <w:t xml:space="preserve">Include HCC Response </w:t>
      </w:r>
      <w:r w:rsidR="00F560AC">
        <w:t>Peer</w:t>
      </w:r>
      <w:r w:rsidRPr="00765977">
        <w:t xml:space="preserve"> in notification communications when </w:t>
      </w:r>
      <w:proofErr w:type="gramStart"/>
      <w:r w:rsidRPr="00765977">
        <w:t>in</w:t>
      </w:r>
      <w:proofErr w:type="gramEnd"/>
      <w:r w:rsidRPr="00765977">
        <w:t xml:space="preserve"> incident occurs that may require a regional response.</w:t>
      </w:r>
    </w:p>
    <w:p w14:paraId="07FB1B63" w14:textId="7EAEAC0C" w:rsidR="006741FA" w:rsidRPr="00765977" w:rsidRDefault="00F560AC" w:rsidP="00765977">
      <w:pPr>
        <w:pStyle w:val="ListBullet"/>
      </w:pPr>
      <w:r>
        <w:t>Provide situational awareness to</w:t>
      </w:r>
      <w:r w:rsidR="006741FA" w:rsidRPr="00765977">
        <w:t xml:space="preserve"> Response </w:t>
      </w:r>
      <w:r>
        <w:t>Peer and</w:t>
      </w:r>
      <w:r w:rsidR="006741FA" w:rsidRPr="00765977">
        <w:t xml:space="preserve"> </w:t>
      </w:r>
      <w:r>
        <w:t xml:space="preserve">response needs to be covered. </w:t>
      </w:r>
    </w:p>
    <w:p w14:paraId="4763B514" w14:textId="77777777" w:rsidR="00F560AC" w:rsidRPr="001B22D3" w:rsidRDefault="00F560AC" w:rsidP="00F560AC">
      <w:pPr>
        <w:pStyle w:val="ListBullet"/>
      </w:pPr>
      <w:r w:rsidRPr="00765977">
        <w:t>Keep HCC</w:t>
      </w:r>
      <w:r w:rsidRPr="001B22D3">
        <w:t xml:space="preserve"> Response </w:t>
      </w:r>
      <w:r>
        <w:t>Peer</w:t>
      </w:r>
      <w:r w:rsidRPr="001B22D3">
        <w:t xml:space="preserve"> update</w:t>
      </w:r>
      <w:r>
        <w:t>d regarding the situation and any changes that would impact the tasks assigned to the peer</w:t>
      </w:r>
      <w:r w:rsidRPr="001B22D3">
        <w:t>.</w:t>
      </w:r>
      <w:r>
        <w:t xml:space="preserve">  (It is recommended that the Response Peer be included in situation update briefings held within the HCC.  This may be by conference call.)</w:t>
      </w:r>
    </w:p>
    <w:p w14:paraId="58B0C005" w14:textId="5BF679B2" w:rsidR="006741FA" w:rsidRPr="001B22D3" w:rsidRDefault="006741FA" w:rsidP="00291BA0">
      <w:pPr>
        <w:pStyle w:val="Heading4"/>
        <w:numPr>
          <w:ilvl w:val="0"/>
          <w:numId w:val="0"/>
        </w:numPr>
      </w:pPr>
      <w:r w:rsidRPr="001B22D3">
        <w:lastRenderedPageBreak/>
        <w:t>HCC Response-</w:t>
      </w:r>
      <w:r w:rsidR="00F560AC">
        <w:t>Peer</w:t>
      </w:r>
      <w:r w:rsidR="00271783">
        <w:t xml:space="preserve"> (will vary based on incident needs)</w:t>
      </w:r>
      <w:r w:rsidRPr="001B22D3">
        <w:t>:</w:t>
      </w:r>
    </w:p>
    <w:p w14:paraId="0FC36BB7" w14:textId="48D819EF" w:rsidR="006741FA" w:rsidRPr="001B22D3" w:rsidRDefault="006741FA" w:rsidP="006741FA">
      <w:pPr>
        <w:pStyle w:val="ListBullet"/>
      </w:pPr>
      <w:r w:rsidRPr="001B22D3">
        <w:t xml:space="preserve">Assist in compiling, vetting and/or </w:t>
      </w:r>
      <w:r w:rsidR="00271783" w:rsidRPr="001B22D3">
        <w:t>disseminating</w:t>
      </w:r>
      <w:r w:rsidRPr="001B22D3">
        <w:t xml:space="preserve"> information, including but not limited to: </w:t>
      </w:r>
    </w:p>
    <w:p w14:paraId="57081489" w14:textId="77777777" w:rsidR="006741FA" w:rsidRPr="001B22D3" w:rsidRDefault="006741FA" w:rsidP="006741FA">
      <w:pPr>
        <w:pStyle w:val="ListBullet"/>
        <w:numPr>
          <w:ilvl w:val="1"/>
          <w:numId w:val="14"/>
        </w:numPr>
      </w:pPr>
      <w:r w:rsidRPr="001B22D3">
        <w:t>Situational Awareness</w:t>
      </w:r>
    </w:p>
    <w:p w14:paraId="6C08A96D" w14:textId="77777777" w:rsidR="006741FA" w:rsidRPr="001B22D3" w:rsidRDefault="006741FA" w:rsidP="006741FA">
      <w:pPr>
        <w:pStyle w:val="ListBullet"/>
        <w:numPr>
          <w:ilvl w:val="1"/>
          <w:numId w:val="14"/>
        </w:numPr>
      </w:pPr>
      <w:r w:rsidRPr="001B22D3">
        <w:t>Resource requests</w:t>
      </w:r>
    </w:p>
    <w:p w14:paraId="1C5994FA" w14:textId="768E40F2" w:rsidR="00F560AC" w:rsidRPr="00F560AC" w:rsidRDefault="006741FA" w:rsidP="002767BA">
      <w:pPr>
        <w:pStyle w:val="ListBullet"/>
        <w:numPr>
          <w:ilvl w:val="0"/>
          <w:numId w:val="0"/>
        </w:numPr>
        <w:ind w:left="720" w:firstLine="144"/>
        <w:rPr>
          <w:i/>
        </w:rPr>
      </w:pPr>
      <w:r w:rsidRPr="001B22D3">
        <w:t>Available resources</w:t>
      </w:r>
      <w:r w:rsidR="00F560AC">
        <w:t xml:space="preserve"> (</w:t>
      </w:r>
      <w:r w:rsidR="00F560AC" w:rsidRPr="00F560AC">
        <w:rPr>
          <w:i/>
        </w:rPr>
        <w:t>Note: This will normally be focused on communication with partners outside the impacted HCC such as MDH, other HCCs, etc.</w:t>
      </w:r>
      <w:r w:rsidR="00F560AC">
        <w:rPr>
          <w:i/>
        </w:rPr>
        <w:t>)</w:t>
      </w:r>
    </w:p>
    <w:p w14:paraId="1E4DD8DC" w14:textId="2567B1E1" w:rsidR="006741FA" w:rsidRPr="001B22D3" w:rsidRDefault="00F560AC" w:rsidP="006741FA">
      <w:pPr>
        <w:pStyle w:val="ListBullet"/>
        <w:numPr>
          <w:ilvl w:val="1"/>
          <w:numId w:val="14"/>
        </w:numPr>
      </w:pPr>
      <w:r>
        <w:t xml:space="preserve">Provide </w:t>
      </w:r>
      <w:r w:rsidR="006741FA" w:rsidRPr="001B22D3">
        <w:t>MNTrac support (</w:t>
      </w:r>
      <w:proofErr w:type="gramStart"/>
      <w:r w:rsidR="006741FA" w:rsidRPr="001B22D3">
        <w:t>e.g.</w:t>
      </w:r>
      <w:proofErr w:type="gramEnd"/>
      <w:r w:rsidR="006741FA" w:rsidRPr="001B22D3">
        <w:t xml:space="preserve"> requesting/compiling bed availability, creating/</w:t>
      </w:r>
      <w:r w:rsidR="00271783" w:rsidRPr="001B22D3">
        <w:t>disseminating</w:t>
      </w:r>
      <w:r w:rsidR="006741FA" w:rsidRPr="001B22D3">
        <w:t xml:space="preserve"> reports, managing/supporting command center, etc.) </w:t>
      </w:r>
    </w:p>
    <w:p w14:paraId="2FD698C5" w14:textId="77777777" w:rsidR="006741FA" w:rsidRDefault="006741FA" w:rsidP="006741FA">
      <w:pPr>
        <w:pStyle w:val="ListBullet"/>
      </w:pPr>
      <w:r w:rsidRPr="001B22D3">
        <w:t xml:space="preserve">Serve as a support partner as directed by impacted </w:t>
      </w:r>
      <w:proofErr w:type="gramStart"/>
      <w:r w:rsidRPr="001B22D3">
        <w:t>HCC</w:t>
      </w:r>
      <w:proofErr w:type="gramEnd"/>
    </w:p>
    <w:p w14:paraId="56AF7ADB" w14:textId="77777777" w:rsidR="006741FA" w:rsidRDefault="006741FA" w:rsidP="00765977">
      <w:pPr>
        <w:pStyle w:val="Heading2"/>
      </w:pPr>
      <w:r w:rsidRPr="001B22D3">
        <w:t>Notification Procedures</w:t>
      </w:r>
    </w:p>
    <w:p w14:paraId="250913BA" w14:textId="48DF5808" w:rsidR="006741FA" w:rsidRPr="001B22D3" w:rsidRDefault="006741FA" w:rsidP="006741FA">
      <w:pPr>
        <w:pStyle w:val="ListBullet"/>
      </w:pPr>
      <w:r w:rsidRPr="001B22D3">
        <w:t>Impacted HCC will follow normal communication practices with MDH-</w:t>
      </w:r>
      <w:r w:rsidR="00F560AC">
        <w:t>CEPR</w:t>
      </w:r>
      <w:r w:rsidR="005150A4">
        <w:t xml:space="preserve"> (Reference Attachment 2: Communication Pathway Diagram)</w:t>
      </w:r>
      <w:r w:rsidRPr="001B22D3">
        <w:t>.</w:t>
      </w:r>
    </w:p>
    <w:p w14:paraId="07E579B0" w14:textId="4ECCE9EB" w:rsidR="00C672C8" w:rsidRDefault="00AB6399" w:rsidP="00291BA0">
      <w:pPr>
        <w:pStyle w:val="ListBullet"/>
      </w:pPr>
      <w:r>
        <w:t>I</w:t>
      </w:r>
      <w:r w:rsidR="006741FA" w:rsidRPr="001B22D3">
        <w:t xml:space="preserve">mpacted HCC </w:t>
      </w:r>
      <w:r>
        <w:t>may</w:t>
      </w:r>
      <w:r w:rsidR="006741FA" w:rsidRPr="001B22D3">
        <w:t xml:space="preserve"> lean forward to </w:t>
      </w:r>
      <w:r w:rsidR="00C672C8" w:rsidRPr="001B22D3">
        <w:t>initiate</w:t>
      </w:r>
      <w:r w:rsidR="006741FA" w:rsidRPr="001B22D3">
        <w:t xml:space="preserve"> communications</w:t>
      </w:r>
      <w:r w:rsidR="006741FA">
        <w:t xml:space="preserve"> </w:t>
      </w:r>
      <w:r>
        <w:t>with a peer for assistance.  That peer will then notify the rest of the RHPC’s of the situation, point of contact, and/or needs.</w:t>
      </w:r>
    </w:p>
    <w:p w14:paraId="08C8E1EC" w14:textId="38423A90" w:rsidR="00C672C8" w:rsidRPr="00C672C8" w:rsidRDefault="00C672C8" w:rsidP="00C672C8">
      <w:pPr>
        <w:pStyle w:val="ListBullet"/>
        <w:numPr>
          <w:ilvl w:val="0"/>
          <w:numId w:val="0"/>
        </w:numPr>
        <w:rPr>
          <w:i/>
        </w:rPr>
      </w:pPr>
      <w:r w:rsidRPr="00C672C8">
        <w:rPr>
          <w:i/>
        </w:rPr>
        <w:t xml:space="preserve">Note: HCC Initial Notification </w:t>
      </w:r>
      <w:r w:rsidR="00AB6399">
        <w:rPr>
          <w:i/>
        </w:rPr>
        <w:t>Processes</w:t>
      </w:r>
      <w:r w:rsidRPr="00C672C8">
        <w:rPr>
          <w:i/>
        </w:rPr>
        <w:t xml:space="preserve"> are listed in </w:t>
      </w:r>
      <w:hyperlink w:anchor="_Attachment_3:_Key" w:history="1">
        <w:r w:rsidRPr="00C672C8">
          <w:rPr>
            <w:rStyle w:val="Hyperlink"/>
            <w:i/>
          </w:rPr>
          <w:t>Attachment 3</w:t>
        </w:r>
      </w:hyperlink>
      <w:r w:rsidRPr="00C672C8">
        <w:rPr>
          <w:i/>
        </w:rPr>
        <w:t>: Key Information for Initial Communication Process.</w:t>
      </w:r>
    </w:p>
    <w:p w14:paraId="0F393B05" w14:textId="77777777" w:rsidR="00765977" w:rsidRDefault="00765977" w:rsidP="00765977">
      <w:pPr>
        <w:pStyle w:val="Heading2"/>
      </w:pPr>
      <w:r>
        <w:t>Essential Elements of Information</w:t>
      </w:r>
    </w:p>
    <w:p w14:paraId="2199ED16" w14:textId="2A9D8C6D" w:rsidR="00765977" w:rsidRPr="001B22D3" w:rsidRDefault="00765977" w:rsidP="00765977">
      <w:r w:rsidRPr="001B22D3">
        <w:t xml:space="preserve">The following are types of essential </w:t>
      </w:r>
      <w:r w:rsidR="00C672C8" w:rsidRPr="001B22D3">
        <w:t xml:space="preserve">elements </w:t>
      </w:r>
      <w:r w:rsidR="00C672C8">
        <w:t xml:space="preserve">of </w:t>
      </w:r>
      <w:r w:rsidRPr="001B22D3">
        <w:t>information that</w:t>
      </w:r>
      <w:r w:rsidR="00C672C8" w:rsidRPr="001B22D3">
        <w:t xml:space="preserve"> </w:t>
      </w:r>
      <w:r w:rsidR="00C672C8">
        <w:t>may be shared or gathered during an incident</w:t>
      </w:r>
      <w:r w:rsidR="00C672C8" w:rsidRPr="001B22D3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441"/>
        <w:gridCol w:w="1172"/>
        <w:gridCol w:w="2619"/>
        <w:gridCol w:w="1413"/>
      </w:tblGrid>
      <w:tr w:rsidR="00291BA0" w:rsidRPr="001B22D3" w14:paraId="0C5A27D1" w14:textId="77777777" w:rsidTr="00291BA0">
        <w:trPr>
          <w:tblHeader/>
          <w:jc w:val="center"/>
        </w:trPr>
        <w:tc>
          <w:tcPr>
            <w:tcW w:w="1705" w:type="dxa"/>
            <w:shd w:val="clear" w:color="auto" w:fill="D5ECFF" w:themeFill="text1" w:themeFillTint="1A"/>
          </w:tcPr>
          <w:p w14:paraId="2929164C" w14:textId="77777777" w:rsidR="00765977" w:rsidRPr="001B22D3" w:rsidRDefault="00765977" w:rsidP="001B22D3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1B22D3">
              <w:rPr>
                <w:rFonts w:cs="Times New Roman"/>
                <w:b/>
                <w:szCs w:val="24"/>
              </w:rPr>
              <w:t>EEI Category</w:t>
            </w:r>
          </w:p>
        </w:tc>
        <w:tc>
          <w:tcPr>
            <w:tcW w:w="2441" w:type="dxa"/>
            <w:shd w:val="clear" w:color="auto" w:fill="D5ECFF" w:themeFill="text1" w:themeFillTint="1A"/>
          </w:tcPr>
          <w:p w14:paraId="28492905" w14:textId="53C248AB" w:rsidR="00765977" w:rsidRPr="001B22D3" w:rsidRDefault="00765977" w:rsidP="00AB6399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1B22D3">
              <w:rPr>
                <w:rFonts w:cs="Times New Roman"/>
                <w:b/>
                <w:szCs w:val="24"/>
              </w:rPr>
              <w:t xml:space="preserve">Specific Information </w:t>
            </w:r>
          </w:p>
        </w:tc>
        <w:tc>
          <w:tcPr>
            <w:tcW w:w="1172" w:type="dxa"/>
            <w:shd w:val="clear" w:color="auto" w:fill="D5ECFF" w:themeFill="text1" w:themeFillTint="1A"/>
          </w:tcPr>
          <w:p w14:paraId="19B75C44" w14:textId="77777777" w:rsidR="00765977" w:rsidRPr="001B22D3" w:rsidRDefault="00765977" w:rsidP="001B22D3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1B22D3">
              <w:rPr>
                <w:rFonts w:cs="Times New Roman"/>
                <w:b/>
                <w:szCs w:val="24"/>
              </w:rPr>
              <w:t>Data Source</w:t>
            </w:r>
          </w:p>
        </w:tc>
        <w:tc>
          <w:tcPr>
            <w:tcW w:w="2619" w:type="dxa"/>
            <w:shd w:val="clear" w:color="auto" w:fill="D5ECFF" w:themeFill="text1" w:themeFillTint="1A"/>
          </w:tcPr>
          <w:p w14:paraId="2A5B6011" w14:textId="77777777" w:rsidR="00765977" w:rsidRPr="001B22D3" w:rsidRDefault="00765977" w:rsidP="001B22D3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1B22D3">
              <w:rPr>
                <w:rFonts w:cs="Times New Roman"/>
                <w:b/>
                <w:szCs w:val="24"/>
              </w:rPr>
              <w:t>Information Sharing Mechanism</w:t>
            </w:r>
          </w:p>
        </w:tc>
        <w:tc>
          <w:tcPr>
            <w:tcW w:w="1413" w:type="dxa"/>
            <w:shd w:val="clear" w:color="auto" w:fill="D5ECFF" w:themeFill="text1" w:themeFillTint="1A"/>
          </w:tcPr>
          <w:p w14:paraId="0E812AF8" w14:textId="77777777" w:rsidR="00765977" w:rsidRPr="001B22D3" w:rsidRDefault="00765977" w:rsidP="001B22D3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1B22D3">
              <w:rPr>
                <w:rFonts w:cs="Times New Roman"/>
                <w:b/>
                <w:szCs w:val="24"/>
              </w:rPr>
              <w:t>Information Validation Mechanism</w:t>
            </w:r>
          </w:p>
        </w:tc>
      </w:tr>
      <w:tr w:rsidR="00291BA0" w:rsidRPr="001B22D3" w14:paraId="3F579EB2" w14:textId="77777777" w:rsidTr="00291BA0">
        <w:trPr>
          <w:jc w:val="center"/>
        </w:trPr>
        <w:tc>
          <w:tcPr>
            <w:tcW w:w="1705" w:type="dxa"/>
            <w:shd w:val="clear" w:color="auto" w:fill="auto"/>
          </w:tcPr>
          <w:p w14:paraId="79B6277B" w14:textId="77777777" w:rsidR="00765977" w:rsidRPr="001B22D3" w:rsidRDefault="00765977" w:rsidP="001B22D3">
            <w:pPr>
              <w:spacing w:before="0" w:after="0"/>
              <w:rPr>
                <w:rFonts w:cs="Times New Roman"/>
                <w:szCs w:val="24"/>
              </w:rPr>
            </w:pPr>
            <w:r w:rsidRPr="001B22D3">
              <w:rPr>
                <w:rFonts w:cs="Times New Roman"/>
                <w:szCs w:val="24"/>
              </w:rPr>
              <w:t>Facility Status</w:t>
            </w:r>
          </w:p>
        </w:tc>
        <w:tc>
          <w:tcPr>
            <w:tcW w:w="2441" w:type="dxa"/>
            <w:shd w:val="clear" w:color="auto" w:fill="auto"/>
          </w:tcPr>
          <w:p w14:paraId="5C15A07A" w14:textId="77777777" w:rsidR="00765977" w:rsidRPr="001B22D3" w:rsidRDefault="00765977" w:rsidP="001B22D3">
            <w:pPr>
              <w:spacing w:before="0" w:after="0"/>
              <w:rPr>
                <w:rFonts w:cs="Times New Roman"/>
                <w:szCs w:val="24"/>
              </w:rPr>
            </w:pPr>
            <w:r w:rsidRPr="001B22D3">
              <w:rPr>
                <w:rFonts w:cs="Times New Roman"/>
                <w:szCs w:val="24"/>
              </w:rPr>
              <w:t>Availability of offered services, Status of infrastructure/ facility systems.</w:t>
            </w:r>
          </w:p>
        </w:tc>
        <w:tc>
          <w:tcPr>
            <w:tcW w:w="1172" w:type="dxa"/>
            <w:shd w:val="clear" w:color="auto" w:fill="auto"/>
          </w:tcPr>
          <w:p w14:paraId="44BA5FD5" w14:textId="77777777" w:rsidR="00765977" w:rsidRPr="001B22D3" w:rsidRDefault="00765977" w:rsidP="001B22D3">
            <w:pPr>
              <w:spacing w:before="0" w:after="0"/>
              <w:rPr>
                <w:rFonts w:cs="Times New Roman"/>
                <w:szCs w:val="24"/>
              </w:rPr>
            </w:pPr>
            <w:r w:rsidRPr="001B22D3">
              <w:rPr>
                <w:rFonts w:cs="Times New Roman"/>
                <w:szCs w:val="24"/>
              </w:rPr>
              <w:t>Coalition</w:t>
            </w:r>
          </w:p>
        </w:tc>
        <w:tc>
          <w:tcPr>
            <w:tcW w:w="2619" w:type="dxa"/>
            <w:shd w:val="clear" w:color="auto" w:fill="auto"/>
          </w:tcPr>
          <w:p w14:paraId="3CFB3D5B" w14:textId="77777777" w:rsidR="00765977" w:rsidRPr="001B22D3" w:rsidRDefault="00765977" w:rsidP="001B22D3">
            <w:pPr>
              <w:spacing w:before="0" w:after="0"/>
              <w:rPr>
                <w:rFonts w:cs="Times New Roman"/>
                <w:szCs w:val="24"/>
              </w:rPr>
            </w:pPr>
            <w:r w:rsidRPr="001B22D3">
              <w:rPr>
                <w:rFonts w:cs="Times New Roman"/>
                <w:szCs w:val="24"/>
              </w:rPr>
              <w:t>MNTrac, Survey, Phone, Fax, Email, ARMER</w:t>
            </w:r>
          </w:p>
        </w:tc>
        <w:tc>
          <w:tcPr>
            <w:tcW w:w="1413" w:type="dxa"/>
          </w:tcPr>
          <w:p w14:paraId="0D6D90C5" w14:textId="77777777" w:rsidR="00765977" w:rsidRPr="001B22D3" w:rsidRDefault="00765977" w:rsidP="001B22D3">
            <w:pPr>
              <w:spacing w:before="0" w:after="0"/>
              <w:rPr>
                <w:rFonts w:cs="Times New Roman"/>
                <w:szCs w:val="24"/>
              </w:rPr>
            </w:pPr>
            <w:r w:rsidRPr="001B22D3">
              <w:rPr>
                <w:rFonts w:cs="Times New Roman"/>
                <w:szCs w:val="24"/>
              </w:rPr>
              <w:t>Phone, ARMER</w:t>
            </w:r>
          </w:p>
        </w:tc>
      </w:tr>
      <w:tr w:rsidR="00291BA0" w:rsidRPr="001B22D3" w14:paraId="63DC46F5" w14:textId="77777777" w:rsidTr="00291BA0">
        <w:trPr>
          <w:jc w:val="center"/>
        </w:trPr>
        <w:tc>
          <w:tcPr>
            <w:tcW w:w="1705" w:type="dxa"/>
            <w:shd w:val="clear" w:color="auto" w:fill="auto"/>
          </w:tcPr>
          <w:p w14:paraId="1F6FF74C" w14:textId="77777777" w:rsidR="00765977" w:rsidRPr="001B22D3" w:rsidRDefault="00765977" w:rsidP="001B22D3">
            <w:pPr>
              <w:spacing w:before="0" w:after="0"/>
              <w:rPr>
                <w:rFonts w:cs="Times New Roman"/>
                <w:szCs w:val="24"/>
              </w:rPr>
            </w:pPr>
            <w:r w:rsidRPr="001B22D3">
              <w:rPr>
                <w:rFonts w:cs="Times New Roman"/>
                <w:szCs w:val="24"/>
              </w:rPr>
              <w:t>Resource Status</w:t>
            </w:r>
          </w:p>
        </w:tc>
        <w:tc>
          <w:tcPr>
            <w:tcW w:w="2441" w:type="dxa"/>
            <w:shd w:val="clear" w:color="auto" w:fill="auto"/>
          </w:tcPr>
          <w:p w14:paraId="256ECFEA" w14:textId="77777777" w:rsidR="00765977" w:rsidRPr="001B22D3" w:rsidRDefault="00765977" w:rsidP="001B22D3">
            <w:pPr>
              <w:spacing w:before="0" w:after="0"/>
              <w:rPr>
                <w:rFonts w:cs="Times New Roman"/>
                <w:szCs w:val="24"/>
              </w:rPr>
            </w:pPr>
            <w:r w:rsidRPr="001B22D3">
              <w:rPr>
                <w:rFonts w:cs="Times New Roman"/>
                <w:szCs w:val="24"/>
              </w:rPr>
              <w:t xml:space="preserve"> Needs and availability</w:t>
            </w:r>
          </w:p>
        </w:tc>
        <w:tc>
          <w:tcPr>
            <w:tcW w:w="1172" w:type="dxa"/>
            <w:shd w:val="clear" w:color="auto" w:fill="auto"/>
          </w:tcPr>
          <w:p w14:paraId="272B0B6B" w14:textId="77777777" w:rsidR="00765977" w:rsidRPr="001B22D3" w:rsidRDefault="00765977" w:rsidP="001B22D3">
            <w:pPr>
              <w:spacing w:before="0" w:after="0"/>
              <w:rPr>
                <w:rFonts w:cs="Times New Roman"/>
                <w:szCs w:val="24"/>
              </w:rPr>
            </w:pPr>
            <w:r w:rsidRPr="001B22D3">
              <w:rPr>
                <w:rFonts w:cs="Times New Roman"/>
                <w:szCs w:val="24"/>
              </w:rPr>
              <w:t>Coalition</w:t>
            </w:r>
          </w:p>
        </w:tc>
        <w:tc>
          <w:tcPr>
            <w:tcW w:w="2619" w:type="dxa"/>
            <w:shd w:val="clear" w:color="auto" w:fill="auto"/>
          </w:tcPr>
          <w:p w14:paraId="3961BF52" w14:textId="77777777" w:rsidR="00765977" w:rsidRPr="001B22D3" w:rsidRDefault="00765977" w:rsidP="001B22D3">
            <w:pPr>
              <w:spacing w:before="0" w:after="0"/>
              <w:rPr>
                <w:rFonts w:cs="Times New Roman"/>
                <w:szCs w:val="24"/>
              </w:rPr>
            </w:pPr>
            <w:r w:rsidRPr="001B22D3">
              <w:rPr>
                <w:rFonts w:cs="Times New Roman"/>
                <w:szCs w:val="24"/>
              </w:rPr>
              <w:t>MNTrac, Survey, Phone, Fax, Email, ARMER</w:t>
            </w:r>
          </w:p>
        </w:tc>
        <w:tc>
          <w:tcPr>
            <w:tcW w:w="1413" w:type="dxa"/>
          </w:tcPr>
          <w:p w14:paraId="75F57026" w14:textId="77777777" w:rsidR="00765977" w:rsidRPr="001B22D3" w:rsidRDefault="00765977" w:rsidP="001B22D3">
            <w:pPr>
              <w:spacing w:before="0" w:after="0"/>
              <w:rPr>
                <w:rFonts w:cs="Times New Roman"/>
                <w:szCs w:val="24"/>
              </w:rPr>
            </w:pPr>
            <w:r w:rsidRPr="001B22D3">
              <w:rPr>
                <w:rFonts w:cs="Times New Roman"/>
                <w:szCs w:val="24"/>
              </w:rPr>
              <w:t>Phone, ARMER</w:t>
            </w:r>
          </w:p>
        </w:tc>
      </w:tr>
      <w:tr w:rsidR="00291BA0" w:rsidRPr="001B22D3" w14:paraId="7F8DC891" w14:textId="77777777" w:rsidTr="00291BA0">
        <w:trPr>
          <w:jc w:val="center"/>
        </w:trPr>
        <w:tc>
          <w:tcPr>
            <w:tcW w:w="1705" w:type="dxa"/>
            <w:shd w:val="clear" w:color="auto" w:fill="auto"/>
          </w:tcPr>
          <w:p w14:paraId="149B073D" w14:textId="77777777" w:rsidR="00765977" w:rsidRPr="001B22D3" w:rsidRDefault="00765977" w:rsidP="001B22D3">
            <w:pPr>
              <w:spacing w:before="0" w:after="0"/>
              <w:rPr>
                <w:rFonts w:cs="Times New Roman"/>
                <w:szCs w:val="24"/>
              </w:rPr>
            </w:pPr>
            <w:r w:rsidRPr="001B22D3">
              <w:rPr>
                <w:rFonts w:cs="Times New Roman"/>
                <w:szCs w:val="24"/>
              </w:rPr>
              <w:t>Patient Movement</w:t>
            </w:r>
          </w:p>
        </w:tc>
        <w:tc>
          <w:tcPr>
            <w:tcW w:w="2441" w:type="dxa"/>
            <w:shd w:val="clear" w:color="auto" w:fill="auto"/>
          </w:tcPr>
          <w:p w14:paraId="1A7167A9" w14:textId="55274C6F" w:rsidR="00765977" w:rsidRPr="001B22D3" w:rsidRDefault="00765977" w:rsidP="00291BA0">
            <w:pPr>
              <w:spacing w:before="0" w:after="0"/>
              <w:rPr>
                <w:rFonts w:cs="Times New Roman"/>
                <w:szCs w:val="24"/>
              </w:rPr>
            </w:pPr>
            <w:r w:rsidRPr="001B22D3">
              <w:rPr>
                <w:rFonts w:cs="Times New Roman"/>
                <w:szCs w:val="24"/>
              </w:rPr>
              <w:t xml:space="preserve">Patient health status, location, disposition, </w:t>
            </w:r>
            <w:proofErr w:type="gramStart"/>
            <w:r w:rsidRPr="001B22D3">
              <w:rPr>
                <w:rFonts w:cs="Times New Roman"/>
                <w:szCs w:val="24"/>
              </w:rPr>
              <w:t>transfer</w:t>
            </w:r>
            <w:proofErr w:type="gramEnd"/>
            <w:r w:rsidRPr="001B22D3">
              <w:rPr>
                <w:rFonts w:cs="Times New Roman"/>
                <w:szCs w:val="24"/>
              </w:rPr>
              <w:t xml:space="preserve"> and </w:t>
            </w:r>
            <w:r w:rsidR="00291BA0">
              <w:rPr>
                <w:rFonts w:cs="Times New Roman"/>
                <w:szCs w:val="24"/>
              </w:rPr>
              <w:t>t</w:t>
            </w:r>
            <w:r w:rsidRPr="001B22D3">
              <w:rPr>
                <w:rFonts w:cs="Times New Roman"/>
                <w:szCs w:val="24"/>
              </w:rPr>
              <w:t>ransportation status.</w:t>
            </w:r>
          </w:p>
        </w:tc>
        <w:tc>
          <w:tcPr>
            <w:tcW w:w="1172" w:type="dxa"/>
            <w:shd w:val="clear" w:color="auto" w:fill="auto"/>
          </w:tcPr>
          <w:p w14:paraId="0BA2703A" w14:textId="77777777" w:rsidR="00765977" w:rsidRPr="001B22D3" w:rsidRDefault="00765977" w:rsidP="001B22D3">
            <w:pPr>
              <w:spacing w:before="0" w:after="0"/>
              <w:rPr>
                <w:rFonts w:cs="Times New Roman"/>
                <w:szCs w:val="24"/>
              </w:rPr>
            </w:pPr>
            <w:r w:rsidRPr="001B22D3">
              <w:rPr>
                <w:rFonts w:cs="Times New Roman"/>
                <w:szCs w:val="24"/>
              </w:rPr>
              <w:t>Hospitals, EMS agencies</w:t>
            </w:r>
          </w:p>
        </w:tc>
        <w:tc>
          <w:tcPr>
            <w:tcW w:w="2619" w:type="dxa"/>
            <w:shd w:val="clear" w:color="auto" w:fill="auto"/>
          </w:tcPr>
          <w:p w14:paraId="71B80C87" w14:textId="77777777" w:rsidR="00765977" w:rsidRPr="001B22D3" w:rsidRDefault="00765977" w:rsidP="001B22D3">
            <w:pPr>
              <w:spacing w:before="0" w:after="0"/>
              <w:rPr>
                <w:rFonts w:cs="Times New Roman"/>
                <w:szCs w:val="24"/>
              </w:rPr>
            </w:pPr>
            <w:r w:rsidRPr="001B22D3">
              <w:rPr>
                <w:rFonts w:cs="Times New Roman"/>
                <w:szCs w:val="24"/>
              </w:rPr>
              <w:t>MNTrac, Phone, Fax, ARMER</w:t>
            </w:r>
          </w:p>
        </w:tc>
        <w:tc>
          <w:tcPr>
            <w:tcW w:w="1413" w:type="dxa"/>
          </w:tcPr>
          <w:p w14:paraId="3CC57E5F" w14:textId="77777777" w:rsidR="00765977" w:rsidRPr="001B22D3" w:rsidRDefault="00765977" w:rsidP="001B22D3">
            <w:pPr>
              <w:spacing w:before="0" w:after="0"/>
              <w:rPr>
                <w:rFonts w:cs="Times New Roman"/>
                <w:szCs w:val="24"/>
              </w:rPr>
            </w:pPr>
            <w:r w:rsidRPr="001B22D3">
              <w:rPr>
                <w:rFonts w:cs="Times New Roman"/>
                <w:szCs w:val="24"/>
              </w:rPr>
              <w:t>Phone, Fax, ARMER, MNTrac CC</w:t>
            </w:r>
          </w:p>
        </w:tc>
      </w:tr>
      <w:tr w:rsidR="00291BA0" w:rsidRPr="001B22D3" w14:paraId="39A08333" w14:textId="77777777" w:rsidTr="00291BA0">
        <w:trPr>
          <w:jc w:val="center"/>
        </w:trPr>
        <w:tc>
          <w:tcPr>
            <w:tcW w:w="1705" w:type="dxa"/>
            <w:shd w:val="clear" w:color="auto" w:fill="auto"/>
          </w:tcPr>
          <w:p w14:paraId="7D545C81" w14:textId="77777777" w:rsidR="00765977" w:rsidRPr="001B22D3" w:rsidRDefault="00765977" w:rsidP="001B22D3">
            <w:pPr>
              <w:spacing w:before="0" w:after="0"/>
              <w:rPr>
                <w:rFonts w:cs="Times New Roman"/>
                <w:szCs w:val="24"/>
              </w:rPr>
            </w:pPr>
            <w:r w:rsidRPr="001B22D3">
              <w:rPr>
                <w:rFonts w:cs="Times New Roman"/>
                <w:szCs w:val="24"/>
              </w:rPr>
              <w:t>Bed availability</w:t>
            </w:r>
          </w:p>
        </w:tc>
        <w:tc>
          <w:tcPr>
            <w:tcW w:w="2441" w:type="dxa"/>
            <w:shd w:val="clear" w:color="auto" w:fill="auto"/>
          </w:tcPr>
          <w:p w14:paraId="286DCE8E" w14:textId="0C7F820E" w:rsidR="00765977" w:rsidRPr="001B22D3" w:rsidRDefault="00765977" w:rsidP="00291BA0">
            <w:pPr>
              <w:spacing w:before="0" w:after="0"/>
              <w:rPr>
                <w:rFonts w:cs="Times New Roman"/>
                <w:szCs w:val="24"/>
              </w:rPr>
            </w:pPr>
            <w:r w:rsidRPr="001B22D3">
              <w:rPr>
                <w:rFonts w:cs="Times New Roman"/>
                <w:szCs w:val="24"/>
              </w:rPr>
              <w:t xml:space="preserve">Availability of rooms: </w:t>
            </w:r>
            <w:r w:rsidRPr="001B22D3">
              <w:rPr>
                <w:rFonts w:cs="Times New Roman"/>
                <w:szCs w:val="24"/>
              </w:rPr>
              <w:br/>
              <w:t>Operating</w:t>
            </w:r>
            <w:r w:rsidR="00291BA0">
              <w:rPr>
                <w:rFonts w:cs="Times New Roman"/>
                <w:szCs w:val="24"/>
              </w:rPr>
              <w:t xml:space="preserve">, </w:t>
            </w:r>
            <w:r w:rsidRPr="001B22D3">
              <w:rPr>
                <w:rFonts w:cs="Times New Roman"/>
                <w:szCs w:val="24"/>
              </w:rPr>
              <w:t>Critical Care</w:t>
            </w:r>
            <w:r w:rsidR="00291BA0">
              <w:rPr>
                <w:rFonts w:cs="Times New Roman"/>
                <w:szCs w:val="24"/>
              </w:rPr>
              <w:t xml:space="preserve">, </w:t>
            </w:r>
            <w:r w:rsidRPr="001B22D3">
              <w:rPr>
                <w:rFonts w:cs="Times New Roman"/>
                <w:szCs w:val="24"/>
              </w:rPr>
              <w:t xml:space="preserve">General Medical </w:t>
            </w:r>
            <w:r w:rsidRPr="001B22D3">
              <w:rPr>
                <w:rFonts w:cs="Times New Roman"/>
                <w:szCs w:val="24"/>
              </w:rPr>
              <w:br/>
            </w:r>
            <w:r w:rsidRPr="001B22D3">
              <w:rPr>
                <w:rFonts w:cs="Times New Roman"/>
                <w:szCs w:val="24"/>
              </w:rPr>
              <w:lastRenderedPageBreak/>
              <w:t>Specialty</w:t>
            </w:r>
            <w:r w:rsidR="00291BA0">
              <w:rPr>
                <w:rFonts w:cs="Times New Roman"/>
                <w:szCs w:val="24"/>
              </w:rPr>
              <w:t xml:space="preserve"> </w:t>
            </w:r>
            <w:r w:rsidRPr="001B22D3">
              <w:rPr>
                <w:rFonts w:cs="Times New Roman"/>
                <w:szCs w:val="24"/>
              </w:rPr>
              <w:t>(e.g., Peds, Psych)</w:t>
            </w:r>
          </w:p>
        </w:tc>
        <w:tc>
          <w:tcPr>
            <w:tcW w:w="1172" w:type="dxa"/>
            <w:shd w:val="clear" w:color="auto" w:fill="auto"/>
          </w:tcPr>
          <w:p w14:paraId="1799E3A6" w14:textId="77777777" w:rsidR="00765977" w:rsidRPr="001B22D3" w:rsidRDefault="00765977" w:rsidP="001B22D3">
            <w:pPr>
              <w:spacing w:before="0" w:after="0"/>
              <w:rPr>
                <w:rFonts w:cs="Times New Roman"/>
                <w:szCs w:val="24"/>
              </w:rPr>
            </w:pPr>
            <w:r w:rsidRPr="001B22D3">
              <w:rPr>
                <w:rFonts w:cs="Times New Roman"/>
                <w:szCs w:val="24"/>
              </w:rPr>
              <w:lastRenderedPageBreak/>
              <w:t>Hospitals, LTC</w:t>
            </w:r>
          </w:p>
        </w:tc>
        <w:tc>
          <w:tcPr>
            <w:tcW w:w="2619" w:type="dxa"/>
            <w:shd w:val="clear" w:color="auto" w:fill="auto"/>
          </w:tcPr>
          <w:p w14:paraId="05BF046A" w14:textId="77777777" w:rsidR="00765977" w:rsidRPr="001B22D3" w:rsidRDefault="00765977" w:rsidP="001B22D3">
            <w:pPr>
              <w:spacing w:before="0" w:after="0"/>
              <w:rPr>
                <w:rFonts w:cs="Times New Roman"/>
                <w:szCs w:val="24"/>
              </w:rPr>
            </w:pPr>
            <w:r w:rsidRPr="001B22D3">
              <w:rPr>
                <w:rFonts w:cs="Times New Roman"/>
                <w:szCs w:val="24"/>
              </w:rPr>
              <w:t>MNTrac, Survey, Phone, Fax, Email, ARMER</w:t>
            </w:r>
          </w:p>
        </w:tc>
        <w:tc>
          <w:tcPr>
            <w:tcW w:w="1413" w:type="dxa"/>
          </w:tcPr>
          <w:p w14:paraId="0C191753" w14:textId="77777777" w:rsidR="00765977" w:rsidRPr="001B22D3" w:rsidRDefault="00765977" w:rsidP="001B22D3">
            <w:pPr>
              <w:spacing w:before="0" w:after="0"/>
              <w:rPr>
                <w:rFonts w:cs="Times New Roman"/>
                <w:szCs w:val="24"/>
              </w:rPr>
            </w:pPr>
            <w:r w:rsidRPr="001B22D3">
              <w:rPr>
                <w:rFonts w:cs="Times New Roman"/>
                <w:szCs w:val="24"/>
              </w:rPr>
              <w:t>Phone, Fax, Email, ARMER</w:t>
            </w:r>
          </w:p>
        </w:tc>
      </w:tr>
    </w:tbl>
    <w:p w14:paraId="1041C8BA" w14:textId="54971636" w:rsidR="00765977" w:rsidRDefault="00765977" w:rsidP="00291BA0">
      <w:pPr>
        <w:pStyle w:val="Heading1"/>
        <w:jc w:val="center"/>
      </w:pPr>
      <w:r>
        <w:t>Attachment 1: Activating Response Peer Decision Tree</w:t>
      </w:r>
    </w:p>
    <w:p w14:paraId="3FE70AFB" w14:textId="77777777" w:rsidR="00B46C3C" w:rsidRDefault="00B46C3C" w:rsidP="00765977"/>
    <w:p w14:paraId="6EA756D5" w14:textId="13DCF0D4" w:rsidR="00B46C3C" w:rsidRDefault="00666E11" w:rsidP="00765977">
      <w:pPr>
        <w:sectPr w:rsidR="00B46C3C" w:rsidSect="00B46C3C">
          <w:headerReference w:type="default" r:id="rId11"/>
          <w:footerReference w:type="default" r:id="rId12"/>
          <w:headerReference w:type="first" r:id="rId13"/>
          <w:type w:val="continuous"/>
          <w:pgSz w:w="12240" w:h="15840"/>
          <w:pgMar w:top="382" w:right="1440" w:bottom="720" w:left="1440" w:header="0" w:footer="518" w:gutter="0"/>
          <w:cols w:space="720"/>
          <w:titlePg/>
          <w:docGrid w:linePitch="360"/>
        </w:sectPr>
      </w:pPr>
      <w:r>
        <w:pict w14:anchorId="305B0B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pt;height:435.5pt">
            <v:imagedata r:id="rId14" o:title=""/>
          </v:shape>
        </w:pict>
      </w:r>
    </w:p>
    <w:p w14:paraId="46BE3D38" w14:textId="5375F0E5" w:rsidR="00765977" w:rsidRDefault="00765977" w:rsidP="00765977"/>
    <w:p w14:paraId="33B73D14" w14:textId="1545B366" w:rsidR="00666E11" w:rsidRPr="00666E11" w:rsidRDefault="00666E11" w:rsidP="00666E11">
      <w:pPr>
        <w:pStyle w:val="Heading1"/>
        <w:rPr>
          <w:sz w:val="48"/>
        </w:rPr>
      </w:pPr>
      <w:bookmarkStart w:id="0" w:name="_Toc136004469"/>
      <w:bookmarkStart w:id="1" w:name="_Toc137449327"/>
      <w:r w:rsidRPr="00666E11">
        <w:rPr>
          <w:sz w:val="48"/>
        </w:rPr>
        <w:t>Approvals and Revisions</w:t>
      </w:r>
      <w:bookmarkEnd w:id="0"/>
      <w:bookmarkEnd w:id="1"/>
      <w:r w:rsidRPr="00666E11">
        <w:rPr>
          <w:sz w:val="48"/>
        </w:rPr>
        <w:t>- - West Central Region</w:t>
      </w:r>
    </w:p>
    <w:p w14:paraId="17AF0867" w14:textId="77777777" w:rsidR="00666E11" w:rsidRPr="008456E3" w:rsidRDefault="00666E11" w:rsidP="00666E11">
      <w:r>
        <w:t>This plan is reviewed annually and updated as necessary.  All changes will be voted upon by the Advisory Committee.  Any revisions will be noted within this table.</w:t>
      </w:r>
    </w:p>
    <w:tbl>
      <w:tblPr>
        <w:tblStyle w:val="TableGrid"/>
        <w:tblW w:w="9445" w:type="dxa"/>
        <w:tblInd w:w="-5" w:type="dxa"/>
        <w:tblLook w:val="04A0" w:firstRow="1" w:lastRow="0" w:firstColumn="1" w:lastColumn="0" w:noHBand="0" w:noVBand="1"/>
      </w:tblPr>
      <w:tblGrid>
        <w:gridCol w:w="6385"/>
        <w:gridCol w:w="3060"/>
      </w:tblGrid>
      <w:tr w:rsidR="00666E11" w14:paraId="1B88AF2A" w14:textId="77777777" w:rsidTr="00C64433">
        <w:trPr>
          <w:trHeight w:val="635"/>
        </w:trPr>
        <w:tc>
          <w:tcPr>
            <w:tcW w:w="6385" w:type="dxa"/>
          </w:tcPr>
          <w:p w14:paraId="30E20C9E" w14:textId="77777777" w:rsidR="00666E11" w:rsidRPr="00FD5A74" w:rsidRDefault="00666E11" w:rsidP="00C64433">
            <w:pPr>
              <w:jc w:val="center"/>
              <w:rPr>
                <w:b/>
              </w:rPr>
            </w:pPr>
            <w:r w:rsidRPr="00FD5A74">
              <w:rPr>
                <w:b/>
              </w:rPr>
              <w:t>Purpose</w:t>
            </w:r>
            <w:r>
              <w:rPr>
                <w:b/>
              </w:rPr>
              <w:t>/Changes</w:t>
            </w:r>
          </w:p>
        </w:tc>
        <w:tc>
          <w:tcPr>
            <w:tcW w:w="3060" w:type="dxa"/>
          </w:tcPr>
          <w:p w14:paraId="6B0AE1E3" w14:textId="77777777" w:rsidR="00666E11" w:rsidRPr="00FD5A74" w:rsidRDefault="00666E11" w:rsidP="00C64433">
            <w:pPr>
              <w:jc w:val="center"/>
              <w:rPr>
                <w:b/>
              </w:rPr>
            </w:pPr>
            <w:r w:rsidRPr="00FD5A74">
              <w:rPr>
                <w:b/>
              </w:rPr>
              <w:t>Date</w:t>
            </w:r>
          </w:p>
        </w:tc>
      </w:tr>
      <w:tr w:rsidR="00666E11" w14:paraId="2C7639DC" w14:textId="77777777" w:rsidTr="00C64433">
        <w:trPr>
          <w:trHeight w:val="406"/>
        </w:trPr>
        <w:tc>
          <w:tcPr>
            <w:tcW w:w="6385" w:type="dxa"/>
          </w:tcPr>
          <w:p w14:paraId="65B48EBC" w14:textId="31818E3D" w:rsidR="00666E11" w:rsidRDefault="00666E11" w:rsidP="00C64433">
            <w:r>
              <w:t>Update to change RHPC contact information NW and Central</w:t>
            </w:r>
          </w:p>
        </w:tc>
        <w:tc>
          <w:tcPr>
            <w:tcW w:w="3060" w:type="dxa"/>
          </w:tcPr>
          <w:p w14:paraId="5AD4B024" w14:textId="7E5F8C32" w:rsidR="00666E11" w:rsidRDefault="00666E11" w:rsidP="00C64433">
            <w:r>
              <w:t>June 2023</w:t>
            </w:r>
          </w:p>
        </w:tc>
      </w:tr>
      <w:tr w:rsidR="00666E11" w14:paraId="1A5A7BCC" w14:textId="77777777" w:rsidTr="00C64433">
        <w:trPr>
          <w:trHeight w:val="406"/>
        </w:trPr>
        <w:tc>
          <w:tcPr>
            <w:tcW w:w="6385" w:type="dxa"/>
          </w:tcPr>
          <w:p w14:paraId="4E966C29" w14:textId="10BBE737" w:rsidR="00666E11" w:rsidRDefault="00666E11" w:rsidP="00C64433"/>
        </w:tc>
        <w:tc>
          <w:tcPr>
            <w:tcW w:w="3060" w:type="dxa"/>
          </w:tcPr>
          <w:p w14:paraId="7BC0466B" w14:textId="08ADDB1F" w:rsidR="00666E11" w:rsidRDefault="00666E11" w:rsidP="00C64433"/>
        </w:tc>
      </w:tr>
      <w:tr w:rsidR="00666E11" w14:paraId="3BF5F787" w14:textId="77777777" w:rsidTr="00C64433">
        <w:trPr>
          <w:trHeight w:val="406"/>
        </w:trPr>
        <w:tc>
          <w:tcPr>
            <w:tcW w:w="6385" w:type="dxa"/>
          </w:tcPr>
          <w:p w14:paraId="1C4BFD94" w14:textId="468A2409" w:rsidR="00666E11" w:rsidRDefault="00666E11" w:rsidP="00C64433"/>
        </w:tc>
        <w:tc>
          <w:tcPr>
            <w:tcW w:w="3060" w:type="dxa"/>
          </w:tcPr>
          <w:p w14:paraId="2A4BE0A6" w14:textId="13A1F03E" w:rsidR="00666E11" w:rsidRDefault="00666E11" w:rsidP="00C64433"/>
        </w:tc>
      </w:tr>
      <w:tr w:rsidR="00666E11" w14:paraId="1B2EE8A6" w14:textId="77777777" w:rsidTr="00C64433">
        <w:trPr>
          <w:trHeight w:val="406"/>
        </w:trPr>
        <w:tc>
          <w:tcPr>
            <w:tcW w:w="6385" w:type="dxa"/>
          </w:tcPr>
          <w:p w14:paraId="6625CADC" w14:textId="43B3A76A" w:rsidR="00666E11" w:rsidRDefault="00666E11" w:rsidP="00C64433"/>
        </w:tc>
        <w:tc>
          <w:tcPr>
            <w:tcW w:w="3060" w:type="dxa"/>
          </w:tcPr>
          <w:p w14:paraId="52E44B70" w14:textId="3C9538DF" w:rsidR="00666E11" w:rsidRDefault="00666E11" w:rsidP="00C64433"/>
        </w:tc>
      </w:tr>
      <w:tr w:rsidR="00666E11" w14:paraId="6DDFDE7F" w14:textId="77777777" w:rsidTr="00C64433">
        <w:trPr>
          <w:trHeight w:val="406"/>
        </w:trPr>
        <w:tc>
          <w:tcPr>
            <w:tcW w:w="6385" w:type="dxa"/>
          </w:tcPr>
          <w:p w14:paraId="719FDD6D" w14:textId="77777777" w:rsidR="00666E11" w:rsidRDefault="00666E11" w:rsidP="00C64433"/>
        </w:tc>
        <w:tc>
          <w:tcPr>
            <w:tcW w:w="3060" w:type="dxa"/>
          </w:tcPr>
          <w:p w14:paraId="1CFE967C" w14:textId="77777777" w:rsidR="00666E11" w:rsidRDefault="00666E11" w:rsidP="00C64433"/>
        </w:tc>
      </w:tr>
      <w:tr w:rsidR="00666E11" w14:paraId="5680CCD8" w14:textId="77777777" w:rsidTr="00C64433">
        <w:trPr>
          <w:trHeight w:val="406"/>
        </w:trPr>
        <w:tc>
          <w:tcPr>
            <w:tcW w:w="6385" w:type="dxa"/>
          </w:tcPr>
          <w:p w14:paraId="4067AAF8" w14:textId="77777777" w:rsidR="00666E11" w:rsidRDefault="00666E11" w:rsidP="00C64433"/>
        </w:tc>
        <w:tc>
          <w:tcPr>
            <w:tcW w:w="3060" w:type="dxa"/>
          </w:tcPr>
          <w:p w14:paraId="6416B73F" w14:textId="77777777" w:rsidR="00666E11" w:rsidRDefault="00666E11" w:rsidP="00C64433"/>
        </w:tc>
      </w:tr>
      <w:tr w:rsidR="00666E11" w14:paraId="0ACA2B80" w14:textId="77777777" w:rsidTr="00C64433">
        <w:trPr>
          <w:trHeight w:val="406"/>
        </w:trPr>
        <w:tc>
          <w:tcPr>
            <w:tcW w:w="6385" w:type="dxa"/>
          </w:tcPr>
          <w:p w14:paraId="263F55F5" w14:textId="77777777" w:rsidR="00666E11" w:rsidRDefault="00666E11" w:rsidP="00C64433"/>
        </w:tc>
        <w:tc>
          <w:tcPr>
            <w:tcW w:w="3060" w:type="dxa"/>
          </w:tcPr>
          <w:p w14:paraId="66D16986" w14:textId="77777777" w:rsidR="00666E11" w:rsidRDefault="00666E11" w:rsidP="00C64433"/>
        </w:tc>
      </w:tr>
      <w:tr w:rsidR="00666E11" w14:paraId="5D62C615" w14:textId="77777777" w:rsidTr="00C64433">
        <w:trPr>
          <w:trHeight w:val="406"/>
        </w:trPr>
        <w:tc>
          <w:tcPr>
            <w:tcW w:w="6385" w:type="dxa"/>
          </w:tcPr>
          <w:p w14:paraId="08F37D9C" w14:textId="77777777" w:rsidR="00666E11" w:rsidRDefault="00666E11" w:rsidP="00C64433"/>
        </w:tc>
        <w:tc>
          <w:tcPr>
            <w:tcW w:w="3060" w:type="dxa"/>
          </w:tcPr>
          <w:p w14:paraId="00266E51" w14:textId="77777777" w:rsidR="00666E11" w:rsidRDefault="00666E11" w:rsidP="00C64433"/>
        </w:tc>
      </w:tr>
      <w:tr w:rsidR="00666E11" w14:paraId="659C18D4" w14:textId="77777777" w:rsidTr="00C64433">
        <w:trPr>
          <w:trHeight w:val="406"/>
        </w:trPr>
        <w:tc>
          <w:tcPr>
            <w:tcW w:w="6385" w:type="dxa"/>
          </w:tcPr>
          <w:p w14:paraId="3155F75C" w14:textId="77777777" w:rsidR="00666E11" w:rsidRDefault="00666E11" w:rsidP="00C64433"/>
        </w:tc>
        <w:tc>
          <w:tcPr>
            <w:tcW w:w="3060" w:type="dxa"/>
          </w:tcPr>
          <w:p w14:paraId="49FF6395" w14:textId="77777777" w:rsidR="00666E11" w:rsidRDefault="00666E11" w:rsidP="00C64433"/>
        </w:tc>
      </w:tr>
      <w:tr w:rsidR="00666E11" w14:paraId="5138F398" w14:textId="77777777" w:rsidTr="00C64433">
        <w:trPr>
          <w:trHeight w:val="406"/>
        </w:trPr>
        <w:tc>
          <w:tcPr>
            <w:tcW w:w="6385" w:type="dxa"/>
          </w:tcPr>
          <w:p w14:paraId="307164B8" w14:textId="77777777" w:rsidR="00666E11" w:rsidRDefault="00666E11" w:rsidP="00C64433"/>
        </w:tc>
        <w:tc>
          <w:tcPr>
            <w:tcW w:w="3060" w:type="dxa"/>
          </w:tcPr>
          <w:p w14:paraId="0931A94F" w14:textId="77777777" w:rsidR="00666E11" w:rsidRDefault="00666E11" w:rsidP="00C64433"/>
        </w:tc>
      </w:tr>
    </w:tbl>
    <w:p w14:paraId="10E5FB64" w14:textId="77777777" w:rsidR="00666E11" w:rsidRPr="00C14B2B" w:rsidRDefault="00666E11" w:rsidP="00666E11"/>
    <w:p w14:paraId="0B3F6949" w14:textId="77777777" w:rsidR="00765977" w:rsidRDefault="00765977" w:rsidP="00765977">
      <w:pPr>
        <w:rPr>
          <w:rFonts w:eastAsiaTheme="majorEastAsia"/>
          <w:color w:val="003865" w:themeColor="text1"/>
          <w:spacing w:val="-20"/>
        </w:rPr>
      </w:pPr>
      <w:r>
        <w:br w:type="page"/>
      </w:r>
    </w:p>
    <w:p w14:paraId="1AB6C421" w14:textId="77777777" w:rsidR="005150A4" w:rsidRDefault="005150A4" w:rsidP="005150A4">
      <w:pPr>
        <w:pStyle w:val="Heading1"/>
        <w:jc w:val="center"/>
      </w:pPr>
      <w:r>
        <w:lastRenderedPageBreak/>
        <w:t>Attachment 2: Communication Pathway Diagram</w:t>
      </w:r>
    </w:p>
    <w:p w14:paraId="708ED8B6" w14:textId="73E20627" w:rsidR="005150A4" w:rsidRPr="005150A4" w:rsidRDefault="00B46C3C" w:rsidP="005150A4">
      <w:r w:rsidRPr="001B22D3">
        <w:rPr>
          <w:rFonts w:cs="Times New Roman"/>
          <w:szCs w:val="24"/>
        </w:rPr>
        <w:object w:dxaOrig="13816" w:dyaOrig="11476" w14:anchorId="2FD9013E">
          <v:shape id="_x0000_i1026" type="#_x0000_t75" style="width:514pt;height:427.5pt" o:ole="">
            <v:imagedata r:id="rId15" o:title=""/>
          </v:shape>
          <o:OLEObject Type="Embed" ProgID="Visio.Drawing.15" ShapeID="_x0000_i1026" DrawAspect="Content" ObjectID="_1748288419" r:id="rId16"/>
        </w:object>
      </w:r>
    </w:p>
    <w:p w14:paraId="331CBD32" w14:textId="77777777" w:rsidR="005150A4" w:rsidRPr="005150A4" w:rsidRDefault="005150A4" w:rsidP="005150A4"/>
    <w:p w14:paraId="70930366" w14:textId="77777777" w:rsidR="005150A4" w:rsidRDefault="005150A4">
      <w:pPr>
        <w:suppressAutoHyphens w:val="0"/>
        <w:spacing w:before="60" w:after="60"/>
        <w:rPr>
          <w:rFonts w:eastAsiaTheme="majorEastAsia" w:cstheme="majorBidi"/>
          <w:b/>
          <w:color w:val="003865" w:themeColor="text1"/>
          <w:spacing w:val="-20"/>
          <w:sz w:val="56"/>
          <w:szCs w:val="48"/>
        </w:rPr>
      </w:pPr>
      <w:r>
        <w:br w:type="page"/>
      </w:r>
    </w:p>
    <w:p w14:paraId="7773D3BA" w14:textId="6488F1CC" w:rsidR="00B46C3C" w:rsidRDefault="00B46C3C" w:rsidP="00B46C3C">
      <w:pPr>
        <w:pStyle w:val="Heading1"/>
        <w:jc w:val="center"/>
      </w:pPr>
      <w:r w:rsidRPr="00B46C3C">
        <w:lastRenderedPageBreak/>
        <w:t>Attachment 3: Key Information for Initial Communication Process</w:t>
      </w:r>
    </w:p>
    <w:p w14:paraId="10DFC198" w14:textId="77777777" w:rsidR="00B46C3C" w:rsidRDefault="00B46C3C" w:rsidP="00B46C3C">
      <w:pPr>
        <w:sectPr w:rsidR="00B46C3C" w:rsidSect="00B46C3C">
          <w:type w:val="continuous"/>
          <w:pgSz w:w="12240" w:h="15840"/>
          <w:pgMar w:top="382" w:right="1440" w:bottom="720" w:left="1440" w:header="0" w:footer="518" w:gutter="0"/>
          <w:cols w:space="720"/>
          <w:titlePg/>
          <w:docGrid w:linePitch="360"/>
        </w:sectPr>
      </w:pPr>
    </w:p>
    <w:p w14:paraId="1F0C4318" w14:textId="77777777" w:rsidR="00B46C3C" w:rsidRDefault="00B46C3C" w:rsidP="00B46C3C">
      <w:pPr>
        <w:pStyle w:val="Heading2"/>
      </w:pPr>
      <w:r>
        <w:t>Description of Table</w:t>
      </w:r>
    </w:p>
    <w:p w14:paraId="3476C537" w14:textId="77777777" w:rsidR="00B46C3C" w:rsidRPr="005E7D87" w:rsidRDefault="00B46C3C" w:rsidP="00B46C3C">
      <w:r>
        <w:rPr>
          <w:b/>
        </w:rPr>
        <w:t xml:space="preserve">HCC 24/7 Phone Number:  </w:t>
      </w:r>
      <w:r>
        <w:t xml:space="preserve"> This is the HCC 24/7 call-in information.  </w:t>
      </w:r>
    </w:p>
    <w:p w14:paraId="4B788C1F" w14:textId="77777777" w:rsidR="00B46C3C" w:rsidRDefault="00B46C3C" w:rsidP="00B46C3C">
      <w:r w:rsidRPr="00765977">
        <w:rPr>
          <w:b/>
        </w:rPr>
        <w:t xml:space="preserve">Initial </w:t>
      </w:r>
      <w:r>
        <w:rPr>
          <w:b/>
        </w:rPr>
        <w:t>HCC Connection</w:t>
      </w:r>
      <w:r w:rsidRPr="00765977">
        <w:rPr>
          <w:b/>
        </w:rPr>
        <w:t>:</w:t>
      </w:r>
      <w:r w:rsidRPr="001B22D3">
        <w:t xml:space="preserve">  This information outlines</w:t>
      </w:r>
      <w:r>
        <w:t xml:space="preserve"> how HCC leaders are initially contacted regarding a response request from local partners. </w:t>
      </w:r>
    </w:p>
    <w:p w14:paraId="6AA4637E" w14:textId="6E1C6208" w:rsidR="00B46C3C" w:rsidRDefault="00F13A86" w:rsidP="00B46C3C">
      <w:pPr>
        <w:pStyle w:val="ListBullet"/>
      </w:pPr>
      <w:r>
        <w:t xml:space="preserve">Who: </w:t>
      </w:r>
      <w:r w:rsidR="00B46C3C">
        <w:t>This column outlines what partner is responsible to connect with the HCC response leaders (</w:t>
      </w:r>
      <w:proofErr w:type="gramStart"/>
      <w:r w:rsidR="00B46C3C">
        <w:t>e.g.</w:t>
      </w:r>
      <w:proofErr w:type="gramEnd"/>
      <w:r w:rsidR="00B46C3C">
        <w:t xml:space="preserve"> HMAC, MAC, etc.).</w:t>
      </w:r>
    </w:p>
    <w:p w14:paraId="3F89B7A2" w14:textId="77777777" w:rsidR="00B46C3C" w:rsidRDefault="00B46C3C" w:rsidP="00B46C3C">
      <w:pPr>
        <w:pStyle w:val="ListBullet"/>
      </w:pPr>
      <w:r>
        <w:t>Method: Primary/Secondary – This outlines the communication platform used in communicating with HCC decision-making response leaders, upon request of activating HCC.</w:t>
      </w:r>
    </w:p>
    <w:p w14:paraId="74B1108C" w14:textId="6A0849E3" w:rsidR="00B46C3C" w:rsidRDefault="00B46C3C" w:rsidP="00B46C3C"/>
    <w:p w14:paraId="4542E80A" w14:textId="21A9A42B" w:rsidR="00B46C3C" w:rsidRDefault="00B46C3C" w:rsidP="00B46C3C"/>
    <w:p w14:paraId="040BC577" w14:textId="6B2ED8F6" w:rsidR="00B46C3C" w:rsidRDefault="00B46C3C" w:rsidP="00B46C3C"/>
    <w:p w14:paraId="7F463E7D" w14:textId="127F8060" w:rsidR="00B46C3C" w:rsidRDefault="00B46C3C" w:rsidP="00B46C3C"/>
    <w:p w14:paraId="406C90F5" w14:textId="7C5F0215" w:rsidR="00B46C3C" w:rsidRDefault="00B46C3C" w:rsidP="00B46C3C"/>
    <w:p w14:paraId="63DFCF58" w14:textId="5671DDDA" w:rsidR="00B46C3C" w:rsidRDefault="00B46C3C" w:rsidP="00B46C3C"/>
    <w:p w14:paraId="6958D8BF" w14:textId="0B687968" w:rsidR="00B46C3C" w:rsidRDefault="00B46C3C" w:rsidP="00B46C3C"/>
    <w:p w14:paraId="42063F02" w14:textId="793496C8" w:rsidR="00B46C3C" w:rsidRDefault="00B46C3C" w:rsidP="00B46C3C"/>
    <w:p w14:paraId="7189694B" w14:textId="362D2F61" w:rsidR="00B46C3C" w:rsidRDefault="00B46C3C" w:rsidP="00B46C3C"/>
    <w:p w14:paraId="7E7F624C" w14:textId="38E3B5C0" w:rsidR="00B46C3C" w:rsidRDefault="00B46C3C" w:rsidP="00B46C3C"/>
    <w:p w14:paraId="12C06397" w14:textId="288377A9" w:rsidR="00B46C3C" w:rsidRDefault="00B46C3C" w:rsidP="00B46C3C"/>
    <w:p w14:paraId="56925C65" w14:textId="1F148126" w:rsidR="00F13A86" w:rsidRDefault="00F13A86" w:rsidP="00B46C3C"/>
    <w:p w14:paraId="70AB5370" w14:textId="77777777" w:rsidR="00F13A86" w:rsidRDefault="00F13A86" w:rsidP="00B46C3C"/>
    <w:p w14:paraId="7864CDF3" w14:textId="44E0A473" w:rsidR="00B46C3C" w:rsidRDefault="00B46C3C" w:rsidP="00B46C3C"/>
    <w:p w14:paraId="7911BC58" w14:textId="1B8B2556" w:rsidR="00B46C3C" w:rsidRDefault="00B46C3C" w:rsidP="00B46C3C"/>
    <w:tbl>
      <w:tblPr>
        <w:tblStyle w:val="TableGrid"/>
        <w:tblW w:w="0" w:type="auto"/>
        <w:tblInd w:w="-455" w:type="dxa"/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810"/>
        <w:gridCol w:w="1710"/>
      </w:tblGrid>
      <w:tr w:rsidR="00B46C3C" w:rsidRPr="00AB6399" w14:paraId="2AC18F0B" w14:textId="77777777" w:rsidTr="00AB6399">
        <w:tc>
          <w:tcPr>
            <w:tcW w:w="630" w:type="dxa"/>
            <w:shd w:val="clear" w:color="auto" w:fill="D9D9D9" w:themeFill="background1" w:themeFillShade="D9"/>
          </w:tcPr>
          <w:p w14:paraId="326179AB" w14:textId="3F79B0D8" w:rsidR="00B46C3C" w:rsidRPr="00AB6399" w:rsidRDefault="00F13A86" w:rsidP="00B46C3C">
            <w:pPr>
              <w:rPr>
                <w:rFonts w:asciiTheme="minorHAnsi" w:hAnsiTheme="minorHAnsi"/>
                <w:sz w:val="22"/>
              </w:rPr>
            </w:pPr>
            <w:r w:rsidRPr="00AB6399">
              <w:rPr>
                <w:rFonts w:asciiTheme="minorHAnsi" w:hAnsiTheme="minorHAnsi" w:cs="Times New Roman"/>
                <w:b/>
                <w:sz w:val="22"/>
              </w:rPr>
              <w:t>HCC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085769A" w14:textId="075A6EEB" w:rsidR="00B46C3C" w:rsidRPr="00AB6399" w:rsidRDefault="00B46C3C" w:rsidP="00B46C3C">
            <w:pPr>
              <w:rPr>
                <w:rFonts w:asciiTheme="minorHAnsi" w:hAnsiTheme="minorHAnsi"/>
                <w:sz w:val="22"/>
              </w:rPr>
            </w:pPr>
            <w:r w:rsidRPr="00AB6399">
              <w:rPr>
                <w:rFonts w:asciiTheme="minorHAnsi" w:hAnsiTheme="minorHAnsi" w:cs="Times New Roman"/>
                <w:b/>
                <w:sz w:val="22"/>
              </w:rPr>
              <w:t>HCC 24/7 Phone Number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14:paraId="67789623" w14:textId="77777777" w:rsidR="00B46C3C" w:rsidRPr="00AB6399" w:rsidRDefault="00B46C3C" w:rsidP="00B46C3C">
            <w:pPr>
              <w:spacing w:before="0" w:after="0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AB6399">
              <w:rPr>
                <w:rFonts w:asciiTheme="minorHAnsi" w:hAnsiTheme="minorHAnsi" w:cs="Times New Roman"/>
                <w:b/>
                <w:sz w:val="22"/>
              </w:rPr>
              <w:t xml:space="preserve">Initial HCC Connection </w:t>
            </w:r>
          </w:p>
          <w:p w14:paraId="291C7ADF" w14:textId="77777777" w:rsidR="00B46C3C" w:rsidRPr="00AB6399" w:rsidRDefault="00B46C3C" w:rsidP="00B46C3C">
            <w:pPr>
              <w:rPr>
                <w:rFonts w:asciiTheme="minorHAnsi" w:hAnsiTheme="minorHAnsi"/>
                <w:sz w:val="22"/>
              </w:rPr>
            </w:pPr>
          </w:p>
        </w:tc>
      </w:tr>
      <w:tr w:rsidR="00F13A86" w:rsidRPr="00AB6399" w14:paraId="41467349" w14:textId="77777777" w:rsidTr="00AB6399">
        <w:tc>
          <w:tcPr>
            <w:tcW w:w="2700" w:type="dxa"/>
            <w:gridSpan w:val="2"/>
          </w:tcPr>
          <w:p w14:paraId="3E619E3A" w14:textId="77777777" w:rsidR="00F13A86" w:rsidRPr="00AB6399" w:rsidRDefault="00F13A86" w:rsidP="00B46C3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10" w:type="dxa"/>
          </w:tcPr>
          <w:p w14:paraId="41FFEF1C" w14:textId="4C69C064" w:rsidR="00F13A86" w:rsidRPr="00AB6399" w:rsidRDefault="00F13A86" w:rsidP="00B46C3C">
            <w:pPr>
              <w:rPr>
                <w:rFonts w:asciiTheme="minorHAnsi" w:hAnsiTheme="minorHAnsi"/>
                <w:sz w:val="22"/>
              </w:rPr>
            </w:pPr>
            <w:r w:rsidRPr="00AB6399">
              <w:rPr>
                <w:rFonts w:asciiTheme="minorHAnsi" w:hAnsiTheme="minorHAnsi" w:cs="Times New Roman"/>
                <w:b/>
                <w:sz w:val="22"/>
              </w:rPr>
              <w:t>Who</w:t>
            </w:r>
          </w:p>
        </w:tc>
        <w:tc>
          <w:tcPr>
            <w:tcW w:w="1710" w:type="dxa"/>
          </w:tcPr>
          <w:p w14:paraId="3051D73C" w14:textId="77777777" w:rsidR="00F13A86" w:rsidRPr="00AB6399" w:rsidRDefault="00F13A86" w:rsidP="00B46C3C">
            <w:pPr>
              <w:spacing w:before="0" w:after="0"/>
              <w:rPr>
                <w:rFonts w:asciiTheme="minorHAnsi" w:hAnsiTheme="minorHAnsi" w:cs="Times New Roman"/>
                <w:b/>
                <w:sz w:val="22"/>
              </w:rPr>
            </w:pPr>
            <w:r w:rsidRPr="00AB6399">
              <w:rPr>
                <w:rFonts w:asciiTheme="minorHAnsi" w:hAnsiTheme="minorHAnsi" w:cs="Times New Roman"/>
                <w:b/>
                <w:sz w:val="22"/>
              </w:rPr>
              <w:t>Method:</w:t>
            </w:r>
          </w:p>
          <w:p w14:paraId="1284EF6C" w14:textId="4EBAE35A" w:rsidR="00F13A86" w:rsidRPr="00AB6399" w:rsidRDefault="00F13A86" w:rsidP="00B46C3C">
            <w:pPr>
              <w:rPr>
                <w:rFonts w:asciiTheme="minorHAnsi" w:hAnsiTheme="minorHAnsi"/>
                <w:sz w:val="22"/>
              </w:rPr>
            </w:pPr>
            <w:r w:rsidRPr="00AB6399">
              <w:rPr>
                <w:rFonts w:asciiTheme="minorHAnsi" w:hAnsiTheme="minorHAnsi" w:cs="Times New Roman"/>
                <w:b/>
                <w:sz w:val="22"/>
              </w:rPr>
              <w:t>Primary/ secondary</w:t>
            </w:r>
          </w:p>
        </w:tc>
      </w:tr>
      <w:tr w:rsidR="00B46C3C" w:rsidRPr="00AB6399" w14:paraId="6C49231C" w14:textId="77777777" w:rsidTr="00AB6399">
        <w:tc>
          <w:tcPr>
            <w:tcW w:w="630" w:type="dxa"/>
          </w:tcPr>
          <w:p w14:paraId="46C18B11" w14:textId="498B45D1" w:rsidR="00B46C3C" w:rsidRPr="00AB6399" w:rsidRDefault="00B46C3C" w:rsidP="003E5076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AB6399">
              <w:rPr>
                <w:rFonts w:asciiTheme="minorHAnsi" w:hAnsiTheme="minorHAnsi" w:cs="Times New Roman"/>
                <w:sz w:val="22"/>
              </w:rPr>
              <w:t>C</w:t>
            </w:r>
          </w:p>
        </w:tc>
        <w:tc>
          <w:tcPr>
            <w:tcW w:w="2070" w:type="dxa"/>
          </w:tcPr>
          <w:p w14:paraId="504814C5" w14:textId="67C58290" w:rsidR="003E5076" w:rsidRDefault="003E5076" w:rsidP="003E5076">
            <w:pPr>
              <w:spacing w:before="0" w:after="0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Katrina Hennen:</w:t>
            </w:r>
          </w:p>
          <w:p w14:paraId="0A00D2F6" w14:textId="42519EDB" w:rsidR="00B46C3C" w:rsidRPr="00AB6399" w:rsidRDefault="00B46C3C" w:rsidP="003E5076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AB6399">
              <w:rPr>
                <w:rFonts w:asciiTheme="minorHAnsi" w:hAnsiTheme="minorHAnsi" w:cs="Times New Roman"/>
                <w:sz w:val="22"/>
              </w:rPr>
              <w:t>(320) 654-2720</w:t>
            </w:r>
          </w:p>
        </w:tc>
        <w:tc>
          <w:tcPr>
            <w:tcW w:w="810" w:type="dxa"/>
          </w:tcPr>
          <w:p w14:paraId="5CA9DB4B" w14:textId="72B0C344" w:rsidR="00B46C3C" w:rsidRPr="00AB6399" w:rsidRDefault="00B46C3C" w:rsidP="003E5076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AB6399">
              <w:rPr>
                <w:rFonts w:asciiTheme="minorHAnsi" w:hAnsiTheme="minorHAnsi" w:cs="Times New Roman"/>
                <w:sz w:val="22"/>
              </w:rPr>
              <w:t>RHPC</w:t>
            </w:r>
          </w:p>
        </w:tc>
        <w:tc>
          <w:tcPr>
            <w:tcW w:w="1710" w:type="dxa"/>
          </w:tcPr>
          <w:p w14:paraId="7B4EA15D" w14:textId="723BAFF4" w:rsidR="00B46C3C" w:rsidRPr="00AB6399" w:rsidRDefault="00ED635B" w:rsidP="003E5076">
            <w:pPr>
              <w:spacing w:before="0"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 xml:space="preserve">Phone, </w:t>
            </w:r>
            <w:r w:rsidR="00B46C3C" w:rsidRPr="00AB6399">
              <w:rPr>
                <w:rFonts w:asciiTheme="minorHAnsi" w:hAnsiTheme="minorHAnsi" w:cs="Times New Roman"/>
                <w:sz w:val="22"/>
              </w:rPr>
              <w:t>MNTrac</w:t>
            </w:r>
          </w:p>
        </w:tc>
      </w:tr>
      <w:tr w:rsidR="00B46C3C" w:rsidRPr="00AB6399" w14:paraId="47C689C3" w14:textId="77777777" w:rsidTr="00AB6399">
        <w:tc>
          <w:tcPr>
            <w:tcW w:w="630" w:type="dxa"/>
          </w:tcPr>
          <w:p w14:paraId="4CD4CD20" w14:textId="010EBD22" w:rsidR="00B46C3C" w:rsidRPr="00AB6399" w:rsidRDefault="00B46C3C" w:rsidP="003E5076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AB6399">
              <w:rPr>
                <w:rFonts w:asciiTheme="minorHAnsi" w:hAnsiTheme="minorHAnsi" w:cs="Times New Roman"/>
                <w:sz w:val="22"/>
              </w:rPr>
              <w:t>M</w:t>
            </w:r>
          </w:p>
        </w:tc>
        <w:tc>
          <w:tcPr>
            <w:tcW w:w="2070" w:type="dxa"/>
          </w:tcPr>
          <w:p w14:paraId="1ACE2A75" w14:textId="424DCE22" w:rsidR="00B46C3C" w:rsidRPr="00AB6399" w:rsidRDefault="00B46C3C" w:rsidP="003E5076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AB6399">
              <w:rPr>
                <w:rFonts w:asciiTheme="minorHAnsi" w:hAnsiTheme="minorHAnsi" w:cs="Times New Roman"/>
                <w:bCs/>
                <w:sz w:val="22"/>
              </w:rPr>
              <w:t>612-873-9911</w:t>
            </w:r>
          </w:p>
        </w:tc>
        <w:tc>
          <w:tcPr>
            <w:tcW w:w="810" w:type="dxa"/>
          </w:tcPr>
          <w:p w14:paraId="723F7835" w14:textId="6CEC677E" w:rsidR="00B46C3C" w:rsidRPr="00AB6399" w:rsidRDefault="00B46C3C" w:rsidP="003E5076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AB6399">
              <w:rPr>
                <w:rFonts w:asciiTheme="minorHAnsi" w:hAnsiTheme="minorHAnsi" w:cs="Times New Roman"/>
                <w:sz w:val="22"/>
              </w:rPr>
              <w:t xml:space="preserve">RHPC </w:t>
            </w:r>
          </w:p>
        </w:tc>
        <w:tc>
          <w:tcPr>
            <w:tcW w:w="1710" w:type="dxa"/>
          </w:tcPr>
          <w:p w14:paraId="07F381D1" w14:textId="1FD0AFCA" w:rsidR="00B46C3C" w:rsidRPr="00AB6399" w:rsidRDefault="00ED635B" w:rsidP="003E5076">
            <w:pPr>
              <w:spacing w:before="0"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 xml:space="preserve">Phone, </w:t>
            </w:r>
            <w:r w:rsidR="00F13A86" w:rsidRPr="00AB6399">
              <w:rPr>
                <w:rFonts w:asciiTheme="minorHAnsi" w:hAnsiTheme="minorHAnsi" w:cs="Times New Roman"/>
                <w:sz w:val="22"/>
              </w:rPr>
              <w:t>MNTrac</w:t>
            </w:r>
          </w:p>
        </w:tc>
      </w:tr>
      <w:tr w:rsidR="00B46C3C" w:rsidRPr="00AB6399" w14:paraId="74E80C8C" w14:textId="77777777" w:rsidTr="00AB6399">
        <w:tc>
          <w:tcPr>
            <w:tcW w:w="630" w:type="dxa"/>
          </w:tcPr>
          <w:p w14:paraId="269FC818" w14:textId="3DE9CA10" w:rsidR="00B46C3C" w:rsidRPr="00AB6399" w:rsidRDefault="00B46C3C" w:rsidP="003E5076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AB6399">
              <w:rPr>
                <w:rFonts w:asciiTheme="minorHAnsi" w:hAnsiTheme="minorHAnsi" w:cs="Times New Roman"/>
                <w:sz w:val="22"/>
              </w:rPr>
              <w:t>NE</w:t>
            </w:r>
          </w:p>
        </w:tc>
        <w:tc>
          <w:tcPr>
            <w:tcW w:w="2070" w:type="dxa"/>
          </w:tcPr>
          <w:p w14:paraId="4CF9AE3D" w14:textId="139C8362" w:rsidR="00B46C3C" w:rsidRPr="00AB6399" w:rsidRDefault="00AB6399" w:rsidP="003E5076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AB6399">
              <w:rPr>
                <w:rFonts w:asciiTheme="minorHAnsi" w:hAnsiTheme="minorHAnsi"/>
                <w:sz w:val="22"/>
              </w:rPr>
              <w:t>Jo Thompson</w:t>
            </w:r>
            <w:r w:rsidR="00F13A86" w:rsidRPr="00AB6399">
              <w:rPr>
                <w:rFonts w:asciiTheme="minorHAnsi" w:hAnsiTheme="minorHAnsi"/>
                <w:sz w:val="22"/>
              </w:rPr>
              <w:t>: 218.269.7781</w:t>
            </w:r>
          </w:p>
          <w:p w14:paraId="5ACC1AC8" w14:textId="7088F48B" w:rsidR="00B46C3C" w:rsidRPr="00AB6399" w:rsidRDefault="00F13A86" w:rsidP="003E5076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AB6399">
              <w:rPr>
                <w:rFonts w:asciiTheme="minorHAnsi" w:hAnsiTheme="minorHAnsi"/>
                <w:sz w:val="22"/>
              </w:rPr>
              <w:t>Adam Shadiow:  218.428.3610</w:t>
            </w:r>
          </w:p>
        </w:tc>
        <w:tc>
          <w:tcPr>
            <w:tcW w:w="810" w:type="dxa"/>
          </w:tcPr>
          <w:p w14:paraId="632C513B" w14:textId="153179F7" w:rsidR="00B46C3C" w:rsidRPr="00AB6399" w:rsidRDefault="00B46C3C" w:rsidP="003E5076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AB6399">
              <w:rPr>
                <w:rFonts w:asciiTheme="minorHAnsi" w:hAnsiTheme="minorHAnsi" w:cs="Times New Roman"/>
                <w:sz w:val="22"/>
              </w:rPr>
              <w:t>RHPC</w:t>
            </w:r>
          </w:p>
        </w:tc>
        <w:tc>
          <w:tcPr>
            <w:tcW w:w="1710" w:type="dxa"/>
          </w:tcPr>
          <w:p w14:paraId="363537D3" w14:textId="3F91A36E" w:rsidR="00B46C3C" w:rsidRPr="00AB6399" w:rsidRDefault="001A323A" w:rsidP="003E5076">
            <w:pPr>
              <w:spacing w:before="0"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Phone, MNTrac</w:t>
            </w:r>
          </w:p>
        </w:tc>
      </w:tr>
      <w:tr w:rsidR="00B46C3C" w:rsidRPr="00AB6399" w14:paraId="51B2CEE1" w14:textId="77777777" w:rsidTr="00AB6399">
        <w:trPr>
          <w:trHeight w:val="769"/>
        </w:trPr>
        <w:tc>
          <w:tcPr>
            <w:tcW w:w="630" w:type="dxa"/>
          </w:tcPr>
          <w:p w14:paraId="0536581D" w14:textId="4EFB41A0" w:rsidR="00B46C3C" w:rsidRPr="00AB6399" w:rsidRDefault="00B46C3C" w:rsidP="003E5076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AB6399">
              <w:rPr>
                <w:rFonts w:asciiTheme="minorHAnsi" w:hAnsiTheme="minorHAnsi" w:cs="Times New Roman"/>
                <w:sz w:val="22"/>
              </w:rPr>
              <w:t>NW</w:t>
            </w:r>
          </w:p>
        </w:tc>
        <w:tc>
          <w:tcPr>
            <w:tcW w:w="2070" w:type="dxa"/>
          </w:tcPr>
          <w:p w14:paraId="405C29FE" w14:textId="77777777" w:rsidR="00AB6399" w:rsidRPr="00AB6399" w:rsidRDefault="00F13A86" w:rsidP="003E5076">
            <w:pPr>
              <w:spacing w:before="0" w:after="0"/>
              <w:rPr>
                <w:rFonts w:asciiTheme="minorHAnsi" w:hAnsiTheme="minorHAnsi" w:cs="Times New Roman"/>
                <w:sz w:val="22"/>
              </w:rPr>
            </w:pPr>
            <w:r w:rsidRPr="00AB6399">
              <w:rPr>
                <w:rFonts w:asciiTheme="minorHAnsi" w:hAnsiTheme="minorHAnsi" w:cs="Times New Roman"/>
                <w:sz w:val="22"/>
              </w:rPr>
              <w:t xml:space="preserve">Amy Card: </w:t>
            </w:r>
          </w:p>
          <w:p w14:paraId="10DF10C0" w14:textId="3AB5B3F5" w:rsidR="00F13A86" w:rsidRPr="003E5076" w:rsidRDefault="00B46C3C" w:rsidP="003E5076">
            <w:pPr>
              <w:spacing w:before="0" w:after="0"/>
              <w:rPr>
                <w:rFonts w:asciiTheme="minorHAnsi" w:hAnsiTheme="minorHAnsi" w:cs="Times New Roman"/>
                <w:sz w:val="22"/>
              </w:rPr>
            </w:pPr>
            <w:r w:rsidRPr="00AB6399">
              <w:rPr>
                <w:rFonts w:asciiTheme="minorHAnsi" w:hAnsiTheme="minorHAnsi" w:cs="Times New Roman"/>
                <w:sz w:val="22"/>
              </w:rPr>
              <w:t>218-556-7989</w:t>
            </w:r>
          </w:p>
        </w:tc>
        <w:tc>
          <w:tcPr>
            <w:tcW w:w="810" w:type="dxa"/>
          </w:tcPr>
          <w:p w14:paraId="589262C6" w14:textId="2620B307" w:rsidR="00B46C3C" w:rsidRPr="00AB6399" w:rsidRDefault="00B46C3C" w:rsidP="003E5076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AB6399">
              <w:rPr>
                <w:rFonts w:asciiTheme="minorHAnsi" w:hAnsiTheme="minorHAnsi" w:cs="Times New Roman"/>
                <w:sz w:val="22"/>
              </w:rPr>
              <w:t>RHPC</w:t>
            </w:r>
          </w:p>
        </w:tc>
        <w:tc>
          <w:tcPr>
            <w:tcW w:w="1710" w:type="dxa"/>
          </w:tcPr>
          <w:p w14:paraId="02E43BA5" w14:textId="4F80D328" w:rsidR="00B46C3C" w:rsidRPr="00AB6399" w:rsidRDefault="00B46C3C" w:rsidP="003E5076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AB6399">
              <w:rPr>
                <w:rFonts w:asciiTheme="minorHAnsi" w:hAnsiTheme="minorHAnsi" w:cs="Times New Roman"/>
                <w:sz w:val="22"/>
              </w:rPr>
              <w:t>Phone, MNTrac</w:t>
            </w:r>
          </w:p>
        </w:tc>
      </w:tr>
      <w:tr w:rsidR="00B46C3C" w:rsidRPr="00AB6399" w14:paraId="0EE50744" w14:textId="77777777" w:rsidTr="00AB6399">
        <w:tc>
          <w:tcPr>
            <w:tcW w:w="630" w:type="dxa"/>
          </w:tcPr>
          <w:p w14:paraId="53B764DF" w14:textId="7218CF07" w:rsidR="00B46C3C" w:rsidRPr="00AB6399" w:rsidRDefault="00B46C3C" w:rsidP="003E5076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AB6399">
              <w:rPr>
                <w:rFonts w:asciiTheme="minorHAnsi" w:hAnsiTheme="minorHAnsi" w:cs="Times New Roman"/>
                <w:sz w:val="22"/>
              </w:rPr>
              <w:t>SC</w:t>
            </w:r>
          </w:p>
        </w:tc>
        <w:tc>
          <w:tcPr>
            <w:tcW w:w="2070" w:type="dxa"/>
          </w:tcPr>
          <w:p w14:paraId="545C797F" w14:textId="77777777" w:rsidR="00AB6399" w:rsidRPr="00AB6399" w:rsidRDefault="00F13A86" w:rsidP="003E5076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AB6399">
              <w:rPr>
                <w:rFonts w:asciiTheme="minorHAnsi" w:hAnsiTheme="minorHAnsi"/>
                <w:sz w:val="22"/>
              </w:rPr>
              <w:t xml:space="preserve">Eric Weller: </w:t>
            </w:r>
          </w:p>
          <w:p w14:paraId="1FE10ADE" w14:textId="29B9B4DE" w:rsidR="00F13A86" w:rsidRPr="00AB6399" w:rsidRDefault="00B46C3C" w:rsidP="003E5076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AB6399">
              <w:rPr>
                <w:rFonts w:asciiTheme="minorHAnsi" w:hAnsiTheme="minorHAnsi"/>
                <w:sz w:val="22"/>
              </w:rPr>
              <w:t>507-381-6337</w:t>
            </w:r>
          </w:p>
          <w:p w14:paraId="61ECB644" w14:textId="7860426B" w:rsidR="00B46C3C" w:rsidRPr="00AB6399" w:rsidRDefault="00F13A86" w:rsidP="003E5076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AB6399">
              <w:rPr>
                <w:rFonts w:asciiTheme="minorHAnsi" w:hAnsiTheme="minorHAnsi"/>
                <w:sz w:val="22"/>
              </w:rPr>
              <w:t xml:space="preserve">Lavida Gingrich: </w:t>
            </w:r>
            <w:r w:rsidR="00B46C3C" w:rsidRPr="00AB6399">
              <w:rPr>
                <w:rFonts w:asciiTheme="minorHAnsi" w:hAnsiTheme="minorHAnsi"/>
                <w:sz w:val="22"/>
              </w:rPr>
              <w:t>515-341-0570</w:t>
            </w:r>
          </w:p>
          <w:p w14:paraId="3DA59315" w14:textId="136CCCE4" w:rsidR="00B46C3C" w:rsidRPr="00AB6399" w:rsidRDefault="00B46C3C" w:rsidP="003E5076">
            <w:pPr>
              <w:spacing w:before="0"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810" w:type="dxa"/>
          </w:tcPr>
          <w:p w14:paraId="14085ED4" w14:textId="1C31878A" w:rsidR="00B46C3C" w:rsidRPr="00AB6399" w:rsidRDefault="00B46C3C" w:rsidP="003E5076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AB6399">
              <w:rPr>
                <w:rFonts w:asciiTheme="minorHAnsi" w:hAnsiTheme="minorHAnsi" w:cs="Times New Roman"/>
                <w:sz w:val="22"/>
              </w:rPr>
              <w:t>RHPC</w:t>
            </w:r>
          </w:p>
        </w:tc>
        <w:tc>
          <w:tcPr>
            <w:tcW w:w="1710" w:type="dxa"/>
          </w:tcPr>
          <w:p w14:paraId="202AA876" w14:textId="33298317" w:rsidR="00B46C3C" w:rsidRPr="00AB6399" w:rsidRDefault="00B46C3C" w:rsidP="003E5076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AB6399">
              <w:rPr>
                <w:rFonts w:asciiTheme="minorHAnsi" w:hAnsiTheme="minorHAnsi" w:cs="Times New Roman"/>
                <w:sz w:val="22"/>
              </w:rPr>
              <w:t>Phone</w:t>
            </w:r>
          </w:p>
        </w:tc>
      </w:tr>
      <w:tr w:rsidR="00B46C3C" w:rsidRPr="00AB6399" w14:paraId="61152136" w14:textId="77777777" w:rsidTr="00AB6399">
        <w:tc>
          <w:tcPr>
            <w:tcW w:w="630" w:type="dxa"/>
          </w:tcPr>
          <w:p w14:paraId="03546F08" w14:textId="3CCB28E5" w:rsidR="00B46C3C" w:rsidRPr="00AB6399" w:rsidRDefault="00B46C3C" w:rsidP="003E5076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AB6399">
              <w:rPr>
                <w:rFonts w:asciiTheme="minorHAnsi" w:hAnsiTheme="minorHAnsi" w:cs="Times New Roman"/>
                <w:sz w:val="22"/>
              </w:rPr>
              <w:t>SE</w:t>
            </w:r>
          </w:p>
        </w:tc>
        <w:tc>
          <w:tcPr>
            <w:tcW w:w="2070" w:type="dxa"/>
          </w:tcPr>
          <w:p w14:paraId="3CD74EFA" w14:textId="77777777" w:rsidR="00B46C3C" w:rsidRDefault="00B46C3C" w:rsidP="003E5076">
            <w:pPr>
              <w:spacing w:before="0" w:after="0"/>
              <w:rPr>
                <w:rFonts w:asciiTheme="minorHAnsi" w:hAnsiTheme="minorHAnsi" w:cs="Times New Roman"/>
                <w:sz w:val="22"/>
              </w:rPr>
            </w:pPr>
            <w:r w:rsidRPr="00AB6399">
              <w:rPr>
                <w:rFonts w:asciiTheme="minorHAnsi" w:hAnsiTheme="minorHAnsi" w:cs="Times New Roman"/>
                <w:sz w:val="22"/>
              </w:rPr>
              <w:t>855-606-5458</w:t>
            </w:r>
          </w:p>
          <w:p w14:paraId="614D15E5" w14:textId="50574F9F" w:rsidR="001A323A" w:rsidRDefault="001A323A" w:rsidP="003E5076">
            <w:pPr>
              <w:spacing w:before="0" w:after="0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(Emergency # - ask HMAC)</w:t>
            </w:r>
          </w:p>
          <w:p w14:paraId="593449A4" w14:textId="48A50DE3" w:rsidR="001A323A" w:rsidRPr="00AB6399" w:rsidRDefault="001A323A" w:rsidP="003E5076">
            <w:pPr>
              <w:spacing w:before="0"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810" w:type="dxa"/>
          </w:tcPr>
          <w:p w14:paraId="45F9FA36" w14:textId="5A96C78B" w:rsidR="00B46C3C" w:rsidRPr="00AB6399" w:rsidRDefault="00B46C3C" w:rsidP="003E5076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AB6399">
              <w:rPr>
                <w:rFonts w:asciiTheme="minorHAnsi" w:hAnsiTheme="minorHAnsi" w:cs="Times New Roman"/>
                <w:sz w:val="22"/>
              </w:rPr>
              <w:t>ECC</w:t>
            </w:r>
          </w:p>
        </w:tc>
        <w:tc>
          <w:tcPr>
            <w:tcW w:w="1710" w:type="dxa"/>
          </w:tcPr>
          <w:p w14:paraId="6572168E" w14:textId="297750A2" w:rsidR="00B46C3C" w:rsidRPr="00AB6399" w:rsidRDefault="00B46C3C" w:rsidP="003E5076">
            <w:pPr>
              <w:spacing w:before="0" w:after="0"/>
              <w:rPr>
                <w:rFonts w:asciiTheme="minorHAnsi" w:hAnsiTheme="minorHAnsi" w:cs="Times New Roman"/>
                <w:sz w:val="22"/>
              </w:rPr>
            </w:pPr>
            <w:r w:rsidRPr="00AB6399">
              <w:rPr>
                <w:rFonts w:asciiTheme="minorHAnsi" w:hAnsiTheme="minorHAnsi" w:cs="Times New Roman"/>
                <w:sz w:val="22"/>
              </w:rPr>
              <w:t>Phone: 855-606-5458</w:t>
            </w:r>
          </w:p>
          <w:p w14:paraId="2200CE19" w14:textId="64D8377A" w:rsidR="00B46C3C" w:rsidRPr="00AB6399" w:rsidRDefault="00B46C3C" w:rsidP="003E5076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AB6399">
              <w:rPr>
                <w:rFonts w:asciiTheme="minorHAnsi" w:hAnsiTheme="minorHAnsi" w:cs="Times New Roman"/>
                <w:sz w:val="22"/>
              </w:rPr>
              <w:t>Armer Radio: SE Hospital Talk Group</w:t>
            </w:r>
          </w:p>
        </w:tc>
      </w:tr>
      <w:tr w:rsidR="00B46C3C" w:rsidRPr="00AB6399" w14:paraId="25AAC40A" w14:textId="77777777" w:rsidTr="00AB6399">
        <w:tc>
          <w:tcPr>
            <w:tcW w:w="630" w:type="dxa"/>
          </w:tcPr>
          <w:p w14:paraId="0E44D3D7" w14:textId="232F7605" w:rsidR="00B46C3C" w:rsidRPr="00AB6399" w:rsidRDefault="00B46C3C" w:rsidP="003E5076">
            <w:pPr>
              <w:spacing w:before="0" w:after="0"/>
              <w:rPr>
                <w:rFonts w:asciiTheme="minorHAnsi" w:hAnsiTheme="minorHAnsi" w:cs="Times New Roman"/>
                <w:sz w:val="22"/>
              </w:rPr>
            </w:pPr>
            <w:r w:rsidRPr="00AB6399">
              <w:rPr>
                <w:rFonts w:asciiTheme="minorHAnsi" w:hAnsiTheme="minorHAnsi" w:cs="Times New Roman"/>
                <w:sz w:val="22"/>
              </w:rPr>
              <w:t>SW</w:t>
            </w:r>
          </w:p>
        </w:tc>
        <w:tc>
          <w:tcPr>
            <w:tcW w:w="2070" w:type="dxa"/>
          </w:tcPr>
          <w:p w14:paraId="11C69500" w14:textId="77777777" w:rsidR="00ED65BB" w:rsidRDefault="00B46C3C" w:rsidP="003E5076">
            <w:pPr>
              <w:spacing w:before="0" w:after="0"/>
              <w:rPr>
                <w:rFonts w:asciiTheme="minorHAnsi" w:hAnsiTheme="minorHAnsi" w:cs="Times New Roman"/>
                <w:sz w:val="22"/>
              </w:rPr>
            </w:pPr>
            <w:r w:rsidRPr="00AB6399">
              <w:rPr>
                <w:rFonts w:asciiTheme="minorHAnsi" w:hAnsiTheme="minorHAnsi" w:cs="Times New Roman"/>
                <w:sz w:val="22"/>
              </w:rPr>
              <w:t>1-800-259-0195</w:t>
            </w:r>
            <w:r w:rsidR="00ED65BB">
              <w:rPr>
                <w:rFonts w:asciiTheme="minorHAnsi" w:hAnsiTheme="minorHAnsi" w:cs="Times New Roman"/>
                <w:sz w:val="22"/>
              </w:rPr>
              <w:t xml:space="preserve"> (24/7) </w:t>
            </w:r>
          </w:p>
          <w:p w14:paraId="017F9522" w14:textId="0A4ED54E" w:rsidR="00B46C3C" w:rsidRPr="00AB6399" w:rsidRDefault="00ED65BB" w:rsidP="003E5076">
            <w:pPr>
              <w:spacing w:before="0" w:after="0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 xml:space="preserve">320-769-4470 Office </w:t>
            </w:r>
          </w:p>
        </w:tc>
        <w:tc>
          <w:tcPr>
            <w:tcW w:w="810" w:type="dxa"/>
          </w:tcPr>
          <w:p w14:paraId="1688EB68" w14:textId="55D520C1" w:rsidR="00B46C3C" w:rsidRPr="00AB6399" w:rsidRDefault="00B46C3C" w:rsidP="003E5076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AB6399">
              <w:rPr>
                <w:rFonts w:asciiTheme="minorHAnsi" w:hAnsiTheme="minorHAnsi" w:cs="Times New Roman"/>
                <w:sz w:val="22"/>
              </w:rPr>
              <w:t>RHPC</w:t>
            </w:r>
          </w:p>
        </w:tc>
        <w:tc>
          <w:tcPr>
            <w:tcW w:w="1710" w:type="dxa"/>
          </w:tcPr>
          <w:p w14:paraId="6C56795B" w14:textId="77777777" w:rsidR="00B46C3C" w:rsidRPr="00AB6399" w:rsidRDefault="00B46C3C" w:rsidP="003E5076">
            <w:pPr>
              <w:spacing w:before="0" w:after="0"/>
              <w:rPr>
                <w:rFonts w:asciiTheme="minorHAnsi" w:hAnsiTheme="minorHAnsi" w:cs="Times New Roman"/>
                <w:sz w:val="22"/>
              </w:rPr>
            </w:pPr>
            <w:r w:rsidRPr="00AB6399">
              <w:rPr>
                <w:rFonts w:asciiTheme="minorHAnsi" w:hAnsiTheme="minorHAnsi" w:cs="Times New Roman"/>
                <w:sz w:val="22"/>
              </w:rPr>
              <w:t>Email</w:t>
            </w:r>
          </w:p>
          <w:p w14:paraId="1DBBB526" w14:textId="4C7A91D1" w:rsidR="00B46C3C" w:rsidRPr="00AB6399" w:rsidRDefault="00B46C3C" w:rsidP="003E5076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AB6399">
              <w:rPr>
                <w:rFonts w:asciiTheme="minorHAnsi" w:hAnsiTheme="minorHAnsi" w:cs="Times New Roman"/>
                <w:sz w:val="22"/>
              </w:rPr>
              <w:t>Phone</w:t>
            </w:r>
          </w:p>
        </w:tc>
      </w:tr>
      <w:tr w:rsidR="00B46C3C" w:rsidRPr="00AB6399" w14:paraId="5565E36E" w14:textId="77777777" w:rsidTr="00AB6399">
        <w:tc>
          <w:tcPr>
            <w:tcW w:w="630" w:type="dxa"/>
          </w:tcPr>
          <w:p w14:paraId="1D61862F" w14:textId="40D2E706" w:rsidR="00B46C3C" w:rsidRPr="00AB6399" w:rsidRDefault="00B46C3C" w:rsidP="003E5076">
            <w:pPr>
              <w:spacing w:before="0" w:after="0"/>
              <w:rPr>
                <w:rFonts w:asciiTheme="minorHAnsi" w:hAnsiTheme="minorHAnsi" w:cs="Times New Roman"/>
                <w:sz w:val="22"/>
              </w:rPr>
            </w:pPr>
            <w:r w:rsidRPr="00AB6399">
              <w:rPr>
                <w:rFonts w:asciiTheme="minorHAnsi" w:hAnsiTheme="minorHAnsi" w:cs="Times New Roman"/>
                <w:sz w:val="22"/>
              </w:rPr>
              <w:t>WC</w:t>
            </w:r>
          </w:p>
        </w:tc>
        <w:tc>
          <w:tcPr>
            <w:tcW w:w="2070" w:type="dxa"/>
          </w:tcPr>
          <w:p w14:paraId="362E14AF" w14:textId="77777777" w:rsidR="00B46C3C" w:rsidRPr="00AB6399" w:rsidRDefault="00B46C3C" w:rsidP="003E5076">
            <w:pPr>
              <w:spacing w:before="0" w:after="0"/>
              <w:rPr>
                <w:rFonts w:asciiTheme="minorHAnsi" w:hAnsiTheme="minorHAnsi" w:cs="Times New Roman"/>
                <w:sz w:val="22"/>
              </w:rPr>
            </w:pPr>
            <w:r w:rsidRPr="00AB6399">
              <w:rPr>
                <w:rFonts w:asciiTheme="minorHAnsi" w:hAnsiTheme="minorHAnsi" w:cs="Times New Roman"/>
                <w:sz w:val="22"/>
              </w:rPr>
              <w:t>(320) 654-2720</w:t>
            </w:r>
          </w:p>
          <w:p w14:paraId="2EA64924" w14:textId="77777777" w:rsidR="00AB6399" w:rsidRDefault="00AB6399" w:rsidP="003E5076">
            <w:pPr>
              <w:spacing w:before="0" w:after="0"/>
              <w:rPr>
                <w:rFonts w:asciiTheme="minorHAnsi" w:hAnsiTheme="minorHAnsi" w:cs="Times New Roman"/>
                <w:sz w:val="22"/>
              </w:rPr>
            </w:pPr>
            <w:r w:rsidRPr="00AB6399">
              <w:rPr>
                <w:rFonts w:asciiTheme="minorHAnsi" w:hAnsiTheme="minorHAnsi" w:cs="Times New Roman"/>
                <w:sz w:val="22"/>
              </w:rPr>
              <w:t xml:space="preserve">Shawn Stoen: </w:t>
            </w:r>
          </w:p>
          <w:p w14:paraId="41657F35" w14:textId="00C8B3CC" w:rsidR="00AB6399" w:rsidRPr="00AB6399" w:rsidRDefault="00AB6399" w:rsidP="003E5076">
            <w:pPr>
              <w:spacing w:before="0" w:after="0"/>
              <w:rPr>
                <w:rFonts w:asciiTheme="minorHAnsi" w:hAnsiTheme="minorHAnsi" w:cs="Times New Roman"/>
                <w:sz w:val="22"/>
              </w:rPr>
            </w:pPr>
            <w:r w:rsidRPr="00AB6399">
              <w:rPr>
                <w:rFonts w:asciiTheme="minorHAnsi" w:hAnsiTheme="minorHAnsi" w:cs="Times New Roman"/>
                <w:sz w:val="22"/>
              </w:rPr>
              <w:t>(320) 760-3513</w:t>
            </w:r>
          </w:p>
        </w:tc>
        <w:tc>
          <w:tcPr>
            <w:tcW w:w="810" w:type="dxa"/>
          </w:tcPr>
          <w:p w14:paraId="1538DF36" w14:textId="77777777" w:rsidR="00B46C3C" w:rsidRPr="00AB6399" w:rsidRDefault="00B46C3C" w:rsidP="003E5076">
            <w:pPr>
              <w:spacing w:before="0" w:after="0"/>
              <w:rPr>
                <w:rFonts w:asciiTheme="minorHAnsi" w:hAnsiTheme="minorHAnsi" w:cs="Times New Roman"/>
                <w:sz w:val="22"/>
              </w:rPr>
            </w:pPr>
            <w:r w:rsidRPr="00AB6399">
              <w:rPr>
                <w:rFonts w:asciiTheme="minorHAnsi" w:hAnsiTheme="minorHAnsi" w:cs="Times New Roman"/>
                <w:sz w:val="22"/>
              </w:rPr>
              <w:t>RHPC</w:t>
            </w:r>
          </w:p>
          <w:p w14:paraId="6DCDEEB1" w14:textId="41D7DDC1" w:rsidR="00B46C3C" w:rsidRPr="00AB6399" w:rsidRDefault="00B46C3C" w:rsidP="003E5076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AB6399">
              <w:rPr>
                <w:rFonts w:asciiTheme="minorHAnsi" w:hAnsiTheme="minorHAnsi" w:cs="Times New Roman"/>
                <w:sz w:val="22"/>
              </w:rPr>
              <w:t xml:space="preserve">PHPC </w:t>
            </w:r>
          </w:p>
        </w:tc>
        <w:tc>
          <w:tcPr>
            <w:tcW w:w="1710" w:type="dxa"/>
          </w:tcPr>
          <w:p w14:paraId="104ADF5C" w14:textId="1163055D" w:rsidR="00B46C3C" w:rsidRPr="00AB6399" w:rsidRDefault="00B46C3C" w:rsidP="003E5076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AB6399">
              <w:rPr>
                <w:rFonts w:asciiTheme="minorHAnsi" w:hAnsiTheme="minorHAnsi" w:cs="Times New Roman"/>
                <w:sz w:val="22"/>
              </w:rPr>
              <w:t>Phone, MNTrac</w:t>
            </w:r>
          </w:p>
        </w:tc>
      </w:tr>
    </w:tbl>
    <w:p w14:paraId="4A91A1FC" w14:textId="77777777" w:rsidR="00B46C3C" w:rsidRPr="006741FA" w:rsidRDefault="00B46C3C" w:rsidP="00DF4EC0">
      <w:pPr>
        <w:pStyle w:val="ListBullet"/>
        <w:numPr>
          <w:ilvl w:val="0"/>
          <w:numId w:val="0"/>
        </w:numPr>
      </w:pPr>
    </w:p>
    <w:sectPr w:rsidR="00B46C3C" w:rsidRPr="006741FA" w:rsidSect="00AB6399">
      <w:type w:val="continuous"/>
      <w:pgSz w:w="12240" w:h="15840"/>
      <w:pgMar w:top="382" w:right="540" w:bottom="720" w:left="720" w:header="0" w:footer="518" w:gutter="0"/>
      <w:cols w:num="2" w:space="10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D965" w14:textId="77777777" w:rsidR="00AD7652" w:rsidRDefault="00AD7652" w:rsidP="00D36495">
      <w:r>
        <w:separator/>
      </w:r>
    </w:p>
  </w:endnote>
  <w:endnote w:type="continuationSeparator" w:id="0">
    <w:p w14:paraId="031E6BD6" w14:textId="77777777" w:rsidR="00AD7652" w:rsidRDefault="00AD7652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65750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52729C" w14:textId="769B548A" w:rsidR="00666E11" w:rsidRDefault="00666E1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313F312" w14:textId="61EBF0FD" w:rsidR="000F7548" w:rsidRDefault="000F75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2EFA" w14:textId="77777777" w:rsidR="00AD7652" w:rsidRDefault="00AD7652" w:rsidP="00D36495">
      <w:r>
        <w:separator/>
      </w:r>
    </w:p>
  </w:footnote>
  <w:footnote w:type="continuationSeparator" w:id="0">
    <w:p w14:paraId="3CC0AC0B" w14:textId="77777777" w:rsidR="00AD7652" w:rsidRDefault="00AD7652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E22A" w14:textId="77777777" w:rsidR="00A053AC" w:rsidRPr="006741FA" w:rsidRDefault="00A053AC" w:rsidP="00A053AC">
    <w:pPr>
      <w:pStyle w:val="Header"/>
      <w:rPr>
        <w:b/>
      </w:rPr>
    </w:pPr>
    <w:r w:rsidRPr="006741FA">
      <w:rPr>
        <w:b/>
      </w:rPr>
      <w:t>Inter-regional communication guidelines</w:t>
    </w:r>
  </w:p>
  <w:p w14:paraId="65B84876" w14:textId="06E979D8" w:rsidR="00A053AC" w:rsidRPr="006741FA" w:rsidRDefault="00A053AC" w:rsidP="00A053AC">
    <w:pPr>
      <w:pStyle w:val="Header"/>
    </w:pPr>
    <w:r w:rsidRPr="006741FA">
      <w:t xml:space="preserve">collaboration between mdh-hpp and </w:t>
    </w:r>
    <w:r>
      <w:t>minnesota health care CoalitionS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01DB" w14:textId="77777777" w:rsidR="006741FA" w:rsidRPr="006741FA" w:rsidRDefault="006741FA" w:rsidP="006741FA">
    <w:pPr>
      <w:pStyle w:val="Header"/>
      <w:rPr>
        <w:b/>
      </w:rPr>
    </w:pPr>
    <w:r w:rsidRPr="006741FA">
      <w:rPr>
        <w:b/>
      </w:rPr>
      <w:t>Inter-regional communication guidelines</w:t>
    </w:r>
  </w:p>
  <w:p w14:paraId="0957F61E" w14:textId="77777777" w:rsidR="006741FA" w:rsidRPr="006741FA" w:rsidRDefault="006741FA" w:rsidP="006741FA">
    <w:pPr>
      <w:pStyle w:val="Header"/>
    </w:pPr>
    <w:r w:rsidRPr="006741FA">
      <w:t>collaboration between mdh-hpp and minnesota health care Coalitions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20816E4"/>
    <w:multiLevelType w:val="multilevel"/>
    <w:tmpl w:val="CB16A076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864" w:hanging="432"/>
      </w:pPr>
      <w:rPr>
        <w:rFonts w:ascii="Courier New" w:hAnsi="Courier New" w:cs="Courier New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3" w15:restartNumberingAfterBreak="0">
    <w:nsid w:val="0463067A"/>
    <w:multiLevelType w:val="hybridMultilevel"/>
    <w:tmpl w:val="34A28112"/>
    <w:lvl w:ilvl="0" w:tplc="99084F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2520" w:hanging="360"/>
      </w:pPr>
    </w:lvl>
    <w:lvl w:ilvl="2" w:tplc="04090005" w:tentative="1">
      <w:start w:val="1"/>
      <w:numFmt w:val="lowerRoman"/>
      <w:lvlText w:val="%3."/>
      <w:lvlJc w:val="right"/>
      <w:pPr>
        <w:ind w:left="3240" w:hanging="180"/>
      </w:pPr>
    </w:lvl>
    <w:lvl w:ilvl="3" w:tplc="04090001" w:tentative="1">
      <w:start w:val="1"/>
      <w:numFmt w:val="decimal"/>
      <w:lvlText w:val="%4."/>
      <w:lvlJc w:val="left"/>
      <w:pPr>
        <w:ind w:left="3960" w:hanging="360"/>
      </w:pPr>
    </w:lvl>
    <w:lvl w:ilvl="4" w:tplc="04090003" w:tentative="1">
      <w:start w:val="1"/>
      <w:numFmt w:val="lowerLetter"/>
      <w:lvlText w:val="%5."/>
      <w:lvlJc w:val="left"/>
      <w:pPr>
        <w:ind w:left="4680" w:hanging="360"/>
      </w:pPr>
    </w:lvl>
    <w:lvl w:ilvl="5" w:tplc="04090005" w:tentative="1">
      <w:start w:val="1"/>
      <w:numFmt w:val="lowerRoman"/>
      <w:lvlText w:val="%6."/>
      <w:lvlJc w:val="right"/>
      <w:pPr>
        <w:ind w:left="5400" w:hanging="180"/>
      </w:pPr>
    </w:lvl>
    <w:lvl w:ilvl="6" w:tplc="04090001" w:tentative="1">
      <w:start w:val="1"/>
      <w:numFmt w:val="decimal"/>
      <w:lvlText w:val="%7."/>
      <w:lvlJc w:val="left"/>
      <w:pPr>
        <w:ind w:left="6120" w:hanging="360"/>
      </w:pPr>
    </w:lvl>
    <w:lvl w:ilvl="7" w:tplc="04090003" w:tentative="1">
      <w:start w:val="1"/>
      <w:numFmt w:val="lowerLetter"/>
      <w:lvlText w:val="%8."/>
      <w:lvlJc w:val="left"/>
      <w:pPr>
        <w:ind w:left="6840" w:hanging="360"/>
      </w:pPr>
    </w:lvl>
    <w:lvl w:ilvl="8" w:tplc="04090005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8F7411"/>
    <w:multiLevelType w:val="multilevel"/>
    <w:tmpl w:val="B0AC4F5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380F52B2"/>
    <w:multiLevelType w:val="multilevel"/>
    <w:tmpl w:val="B29A4DB0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9" w15:restartNumberingAfterBreak="0">
    <w:nsid w:val="463B7A6D"/>
    <w:multiLevelType w:val="hybridMultilevel"/>
    <w:tmpl w:val="F72E5976"/>
    <w:lvl w:ilvl="0" w:tplc="C26AD34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290AB9"/>
    <w:multiLevelType w:val="hybridMultilevel"/>
    <w:tmpl w:val="276470C4"/>
    <w:lvl w:ilvl="0" w:tplc="492456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812D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6059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49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4C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FA82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ED0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E8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329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F68E5"/>
    <w:multiLevelType w:val="hybridMultilevel"/>
    <w:tmpl w:val="C344ABDA"/>
    <w:lvl w:ilvl="0" w:tplc="04090003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>
      <w:start w:val="1"/>
      <w:numFmt w:val="upp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354C8"/>
    <w:multiLevelType w:val="hybridMultilevel"/>
    <w:tmpl w:val="86EECA70"/>
    <w:lvl w:ilvl="0" w:tplc="9028F50E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39F3449"/>
    <w:multiLevelType w:val="hybridMultilevel"/>
    <w:tmpl w:val="0DBE943C"/>
    <w:lvl w:ilvl="0" w:tplc="B29A4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C321B"/>
    <w:multiLevelType w:val="multilevel"/>
    <w:tmpl w:val="17465482"/>
    <w:lvl w:ilvl="0">
      <w:start w:val="1"/>
      <w:numFmt w:val="upperRoman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5" w15:restartNumberingAfterBreak="0">
    <w:nsid w:val="59A13921"/>
    <w:multiLevelType w:val="multilevel"/>
    <w:tmpl w:val="17465482"/>
    <w:lvl w:ilvl="0">
      <w:start w:val="1"/>
      <w:numFmt w:val="upperRoman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6" w15:restartNumberingAfterBreak="0">
    <w:nsid w:val="68566A61"/>
    <w:multiLevelType w:val="multilevel"/>
    <w:tmpl w:val="17465482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DF3408E"/>
    <w:multiLevelType w:val="multilevel"/>
    <w:tmpl w:val="B25E6866"/>
    <w:lvl w:ilvl="0">
      <w:start w:val="1"/>
      <w:numFmt w:val="upperLett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8" w15:restartNumberingAfterBreak="0">
    <w:nsid w:val="6E590FBC"/>
    <w:multiLevelType w:val="multilevel"/>
    <w:tmpl w:val="17465482"/>
    <w:lvl w:ilvl="0">
      <w:start w:val="1"/>
      <w:numFmt w:val="upperRoman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9" w15:restartNumberingAfterBreak="0">
    <w:nsid w:val="72AD385B"/>
    <w:multiLevelType w:val="multilevel"/>
    <w:tmpl w:val="8ACEA490"/>
    <w:lvl w:ilvl="0">
      <w:start w:val="1"/>
      <w:numFmt w:val="upperRoman"/>
      <w:lvlText w:val="%1."/>
      <w:lvlJc w:val="right"/>
      <w:pPr>
        <w:ind w:left="79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B42E90"/>
    <w:multiLevelType w:val="hybridMultilevel"/>
    <w:tmpl w:val="11FEB3DE"/>
    <w:lvl w:ilvl="0" w:tplc="70281448">
      <w:start w:val="1"/>
      <w:numFmt w:val="decimal"/>
      <w:lvlText w:val="%1."/>
      <w:lvlJc w:val="left"/>
      <w:pPr>
        <w:ind w:left="1080" w:hanging="360"/>
      </w:pPr>
    </w:lvl>
    <w:lvl w:ilvl="1" w:tplc="8048C69C" w:tentative="1">
      <w:start w:val="1"/>
      <w:numFmt w:val="lowerLetter"/>
      <w:lvlText w:val="%2."/>
      <w:lvlJc w:val="left"/>
      <w:pPr>
        <w:ind w:left="1800" w:hanging="360"/>
      </w:pPr>
    </w:lvl>
    <w:lvl w:ilvl="2" w:tplc="EB0CAC34" w:tentative="1">
      <w:start w:val="1"/>
      <w:numFmt w:val="lowerRoman"/>
      <w:lvlText w:val="%3."/>
      <w:lvlJc w:val="right"/>
      <w:pPr>
        <w:ind w:left="2520" w:hanging="180"/>
      </w:pPr>
    </w:lvl>
    <w:lvl w:ilvl="3" w:tplc="BA7E271C" w:tentative="1">
      <w:start w:val="1"/>
      <w:numFmt w:val="decimal"/>
      <w:lvlText w:val="%4."/>
      <w:lvlJc w:val="left"/>
      <w:pPr>
        <w:ind w:left="3240" w:hanging="360"/>
      </w:pPr>
    </w:lvl>
    <w:lvl w:ilvl="4" w:tplc="A740F1D2" w:tentative="1">
      <w:start w:val="1"/>
      <w:numFmt w:val="lowerLetter"/>
      <w:lvlText w:val="%5."/>
      <w:lvlJc w:val="left"/>
      <w:pPr>
        <w:ind w:left="3960" w:hanging="360"/>
      </w:pPr>
    </w:lvl>
    <w:lvl w:ilvl="5" w:tplc="C26C5FD6" w:tentative="1">
      <w:start w:val="1"/>
      <w:numFmt w:val="lowerRoman"/>
      <w:lvlText w:val="%6."/>
      <w:lvlJc w:val="right"/>
      <w:pPr>
        <w:ind w:left="4680" w:hanging="180"/>
      </w:pPr>
    </w:lvl>
    <w:lvl w:ilvl="6" w:tplc="FA5A147E" w:tentative="1">
      <w:start w:val="1"/>
      <w:numFmt w:val="decimal"/>
      <w:lvlText w:val="%7."/>
      <w:lvlJc w:val="left"/>
      <w:pPr>
        <w:ind w:left="5400" w:hanging="360"/>
      </w:pPr>
    </w:lvl>
    <w:lvl w:ilvl="7" w:tplc="93B40002" w:tentative="1">
      <w:start w:val="1"/>
      <w:numFmt w:val="lowerLetter"/>
      <w:lvlText w:val="%8."/>
      <w:lvlJc w:val="left"/>
      <w:pPr>
        <w:ind w:left="6120" w:hanging="360"/>
      </w:pPr>
    </w:lvl>
    <w:lvl w:ilvl="8" w:tplc="84E0ED4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D53883"/>
    <w:multiLevelType w:val="multilevel"/>
    <w:tmpl w:val="FA148B8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864" w:hanging="432"/>
      </w:pPr>
      <w:rPr>
        <w:rFonts w:ascii="Courier New" w:hAnsi="Courier New" w:cs="Courier New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709181694">
    <w:abstractNumId w:val="1"/>
  </w:num>
  <w:num w:numId="2" w16cid:durableId="107430896">
    <w:abstractNumId w:val="0"/>
  </w:num>
  <w:num w:numId="3" w16cid:durableId="748846085">
    <w:abstractNumId w:val="8"/>
  </w:num>
  <w:num w:numId="4" w16cid:durableId="433671349">
    <w:abstractNumId w:val="21"/>
  </w:num>
  <w:num w:numId="5" w16cid:durableId="1320765482">
    <w:abstractNumId w:val="4"/>
  </w:num>
  <w:num w:numId="6" w16cid:durableId="584387116">
    <w:abstractNumId w:val="16"/>
  </w:num>
  <w:num w:numId="7" w16cid:durableId="1998726329">
    <w:abstractNumId w:val="5"/>
  </w:num>
  <w:num w:numId="8" w16cid:durableId="494877501">
    <w:abstractNumId w:val="7"/>
  </w:num>
  <w:num w:numId="9" w16cid:durableId="643774662">
    <w:abstractNumId w:val="6"/>
  </w:num>
  <w:num w:numId="10" w16cid:durableId="1781024916">
    <w:abstractNumId w:val="17"/>
  </w:num>
  <w:num w:numId="11" w16cid:durableId="480119573">
    <w:abstractNumId w:val="13"/>
  </w:num>
  <w:num w:numId="12" w16cid:durableId="688339194">
    <w:abstractNumId w:val="3"/>
  </w:num>
  <w:num w:numId="13" w16cid:durableId="1182432622">
    <w:abstractNumId w:val="20"/>
  </w:num>
  <w:num w:numId="14" w16cid:durableId="535195922">
    <w:abstractNumId w:val="2"/>
  </w:num>
  <w:num w:numId="15" w16cid:durableId="1044250770">
    <w:abstractNumId w:val="19"/>
  </w:num>
  <w:num w:numId="16" w16cid:durableId="1095125364">
    <w:abstractNumId w:val="11"/>
  </w:num>
  <w:num w:numId="17" w16cid:durableId="1787583343">
    <w:abstractNumId w:val="10"/>
  </w:num>
  <w:num w:numId="18" w16cid:durableId="466751569">
    <w:abstractNumId w:val="15"/>
  </w:num>
  <w:num w:numId="19" w16cid:durableId="307055119">
    <w:abstractNumId w:val="18"/>
  </w:num>
  <w:num w:numId="20" w16cid:durableId="1532568858">
    <w:abstractNumId w:val="14"/>
  </w:num>
  <w:num w:numId="21" w16cid:durableId="1335259827">
    <w:abstractNumId w:val="9"/>
  </w:num>
  <w:num w:numId="22" w16cid:durableId="162033675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1FA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2C63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3641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23A"/>
    <w:rsid w:val="001A3E76"/>
    <w:rsid w:val="001A445E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569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1CFE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783"/>
    <w:rsid w:val="00271CAA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1BA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09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676D8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B729B"/>
    <w:rsid w:val="003C025C"/>
    <w:rsid w:val="003C088D"/>
    <w:rsid w:val="003C2711"/>
    <w:rsid w:val="003C291F"/>
    <w:rsid w:val="003C5238"/>
    <w:rsid w:val="003C5485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076"/>
    <w:rsid w:val="003E5278"/>
    <w:rsid w:val="003E5394"/>
    <w:rsid w:val="003E55CC"/>
    <w:rsid w:val="003E5BA3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4FAC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25A6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0A4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87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11"/>
    <w:rsid w:val="00666E45"/>
    <w:rsid w:val="00667029"/>
    <w:rsid w:val="0066747E"/>
    <w:rsid w:val="00670545"/>
    <w:rsid w:val="00670ABE"/>
    <w:rsid w:val="00670AD1"/>
    <w:rsid w:val="00673E83"/>
    <w:rsid w:val="006741FA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977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4E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46EF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3AC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596D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399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652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C3C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1008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2E91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672C8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18C5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4EC0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3754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35B"/>
    <w:rsid w:val="00ED65BB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3A86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60AC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967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17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6991BF27"/>
  <w15:docId w15:val="{4E5AF1BA-9AAA-4731-82F0-810F10B2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76597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765977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765977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numPr>
        <w:ilvl w:val="3"/>
        <w:numId w:val="9"/>
      </w:numPr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numPr>
        <w:ilvl w:val="4"/>
        <w:numId w:val="9"/>
      </w:numPr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numPr>
        <w:ilvl w:val="5"/>
      </w:num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numPr>
        <w:ilvl w:val="6"/>
        <w:numId w:val="9"/>
      </w:numPr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numPr>
        <w:ilvl w:val="7"/>
        <w:numId w:val="9"/>
      </w:numPr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numPr>
        <w:ilvl w:val="8"/>
        <w:numId w:val="9"/>
      </w:numPr>
      <w:spacing w:before="40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5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0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character" w:styleId="CommentReference">
    <w:name w:val="annotation reference"/>
    <w:basedOn w:val="DefaultParagraphFont"/>
    <w:semiHidden/>
    <w:unhideWhenUsed/>
    <w:locked/>
    <w:rsid w:val="006741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6741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4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CA1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18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.vsd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chA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58FFCE2972E41B776DAC0D5086AE6" ma:contentTypeVersion="13" ma:contentTypeDescription="Create a new document." ma:contentTypeScope="" ma:versionID="aa4e7831326c77bdfcf0193ff66ae5de">
  <xsd:schema xmlns:xsd="http://www.w3.org/2001/XMLSchema" xmlns:xs="http://www.w3.org/2001/XMLSchema" xmlns:p="http://schemas.microsoft.com/office/2006/metadata/properties" xmlns:ns1="http://schemas.microsoft.com/sharepoint/v3" xmlns:ns2="8df87aae-e328-4986-a8c9-261637ff1b68" xmlns:ns3="153508d8-27db-4d8a-8db6-5a3262c06944" targetNamespace="http://schemas.microsoft.com/office/2006/metadata/properties" ma:root="true" ma:fieldsID="09d2acef67f60a0417222a8a07035922" ns1:_="" ns2:_="" ns3:_="">
    <xsd:import namespace="http://schemas.microsoft.com/sharepoint/v3"/>
    <xsd:import namespace="8df87aae-e328-4986-a8c9-261637ff1b68"/>
    <xsd:import namespace="153508d8-27db-4d8a-8db6-5a3262c06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7aae-e328-4986-a8c9-261637ff1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508d8-27db-4d8a-8db6-5a3262c06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D38BDB-09A4-4AC0-9A7B-BBC5B049FE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4BC900-6A47-4C45-AFB8-0004AE6AF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f87aae-e328-4986-a8c9-261637ff1b68"/>
    <ds:schemaRef ds:uri="153508d8-27db-4d8a-8db6-5a3262c06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6AC049-F00F-4444-9D98-9F0C8A733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EDAC4-C363-4C5C-AB5D-7CC2628298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3</TotalTime>
  <Pages>6</Pages>
  <Words>748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MDH_basic template</vt:lpstr>
    </vt:vector>
  </TitlesOfParts>
  <Company>Minnesota Department of Health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MDH_basic template</dc:title>
  <dc:subject>Template for MDH employees</dc:subject>
  <dc:creator>Angelica Koch</dc:creator>
  <cp:keywords/>
  <dc:description/>
  <cp:lastModifiedBy>Stoen, Shawn</cp:lastModifiedBy>
  <cp:revision>2</cp:revision>
  <cp:lastPrinted>2018-05-29T18:39:00Z</cp:lastPrinted>
  <dcterms:created xsi:type="dcterms:W3CDTF">2023-06-15T03:54:00Z</dcterms:created>
  <dcterms:modified xsi:type="dcterms:W3CDTF">2023-06-15T03:54:00Z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0x01010006658FFCE2972E41B776DAC0D5086AE6</vt:lpwstr>
  </property>
</Properties>
</file>