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816A" w14:textId="56CAE3DC" w:rsidR="002F48A6" w:rsidRDefault="002F48A6" w:rsidP="00662399">
      <w:pPr>
        <w:pStyle w:val="Heading1"/>
      </w:pPr>
      <w:r w:rsidRPr="001A7B7C">
        <w:rPr>
          <w:highlight w:val="darkGreen"/>
        </w:rPr>
        <w:t xml:space="preserve">Appendix </w:t>
      </w:r>
      <w:r w:rsidR="001A7B7C" w:rsidRPr="001A7B7C">
        <w:rPr>
          <w:highlight w:val="darkGreen"/>
        </w:rPr>
        <w:t>B.1</w:t>
      </w:r>
      <w:r w:rsidR="00233D07">
        <w:t>3</w:t>
      </w:r>
      <w:r w:rsidR="000E663E" w:rsidRPr="001A7B7C">
        <w:t>.</w:t>
      </w:r>
      <w:r w:rsidR="005C5695">
        <w:t>7</w:t>
      </w:r>
      <w:r w:rsidRPr="001A7B7C">
        <w:t xml:space="preserve"> </w:t>
      </w:r>
      <w:r w:rsidR="00CD19D0">
        <w:t>Infection Control Plan</w:t>
      </w:r>
    </w:p>
    <w:p w14:paraId="14043E85" w14:textId="77777777" w:rsidR="00CD19D0" w:rsidRDefault="00CD19D0" w:rsidP="003854D2">
      <w:pPr>
        <w:pStyle w:val="Heading2"/>
        <w:jc w:val="both"/>
      </w:pPr>
      <w:r>
        <w:t>Safety and Control Measures</w:t>
      </w:r>
      <w:r w:rsidR="000E663E">
        <w:tab/>
      </w:r>
    </w:p>
    <w:p w14:paraId="655AC397" w14:textId="3D06CA5A" w:rsidR="00CD19D0" w:rsidRPr="001A7B7C" w:rsidRDefault="00CD19D0" w:rsidP="003854D2">
      <w:pPr>
        <w:jc w:val="both"/>
        <w:rPr>
          <w:sz w:val="22"/>
          <w:szCs w:val="20"/>
        </w:rPr>
      </w:pPr>
      <w:r w:rsidRPr="001A7B7C">
        <w:rPr>
          <w:sz w:val="22"/>
          <w:szCs w:val="20"/>
        </w:rPr>
        <w:t>Controlling exposures to occupational hazards is the fundamental method of protecting workers. Traditionally, a hierarchy of controls has been used as a means of determining how to implement feasible and effective control solutions.</w:t>
      </w:r>
    </w:p>
    <w:p w14:paraId="4C1A2C10" w14:textId="77777777" w:rsidR="00CD19D0" w:rsidRDefault="00CD19D0" w:rsidP="00CD19D0">
      <w:pPr>
        <w:jc w:val="center"/>
      </w:pPr>
      <w:r w:rsidRPr="00DC55F4">
        <w:rPr>
          <w:noProof/>
        </w:rPr>
        <w:drawing>
          <wp:inline distT="0" distB="0" distL="0" distR="0" wp14:anchorId="530CB589" wp14:editId="34E645AD">
            <wp:extent cx="4458335" cy="2867660"/>
            <wp:effectExtent l="0" t="0" r="0" b="8890"/>
            <wp:docPr id="1066245293" name="image3.png" descr="Hierarchy of hazard control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3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F8271" w14:textId="77777777" w:rsidR="00CD19D0" w:rsidRPr="001A7B7C" w:rsidRDefault="00CD19D0" w:rsidP="00CD19D0">
      <w:pPr>
        <w:rPr>
          <w:rFonts w:eastAsia="Times New Roman" w:cstheme="minorHAnsi"/>
          <w:i/>
          <w:color w:val="0000FF"/>
          <w:spacing w:val="-1"/>
          <w:kern w:val="0"/>
          <w:sz w:val="22"/>
          <w:u w:val="single" w:color="0000FF"/>
          <w14:ligatures w14:val="none"/>
        </w:rPr>
      </w:pPr>
      <w:r w:rsidRPr="001A7B7C">
        <w:rPr>
          <w:sz w:val="22"/>
        </w:rPr>
        <w:t xml:space="preserve">Source: </w:t>
      </w:r>
      <w:hyperlink r:id="rId9">
        <w:r w:rsidRPr="001A7B7C">
          <w:rPr>
            <w:rFonts w:eastAsia="Times New Roman" w:cstheme="minorHAnsi"/>
            <w:i/>
            <w:color w:val="0000FF"/>
            <w:spacing w:val="-1"/>
            <w:kern w:val="0"/>
            <w:sz w:val="22"/>
            <w:u w:val="single" w:color="0000FF"/>
            <w14:ligatures w14:val="none"/>
          </w:rPr>
          <w:t>https://www.cdc.gov/niosh/topics/hierarchy/default.html</w:t>
        </w:r>
      </w:hyperlink>
    </w:p>
    <w:p w14:paraId="268C0DAB" w14:textId="77777777" w:rsidR="00CD19D0" w:rsidRPr="001A7B7C" w:rsidRDefault="00CD19D0" w:rsidP="003854D2">
      <w:pPr>
        <w:jc w:val="both"/>
        <w:rPr>
          <w:iCs/>
          <w:sz w:val="22"/>
        </w:rPr>
      </w:pPr>
      <w:r w:rsidRPr="001A7B7C">
        <w:rPr>
          <w:iCs/>
          <w:sz w:val="22"/>
        </w:rPr>
        <w:t xml:space="preserve">Standard precautions include a group of infection prevention practices that apply to all patients, regardless of suspected or confirmed infection status, in any setting in which healthcare is delivered. </w:t>
      </w:r>
    </w:p>
    <w:p w14:paraId="12869196" w14:textId="2391AC4F" w:rsidR="00CD19D0" w:rsidRPr="001A7B7C" w:rsidRDefault="00CD19D0" w:rsidP="003854D2">
      <w:pPr>
        <w:jc w:val="both"/>
        <w:rPr>
          <w:rFonts w:eastAsia="Times New Roman" w:cstheme="minorHAnsi"/>
          <w:i/>
          <w:color w:val="0000FF"/>
          <w:spacing w:val="-1"/>
          <w:kern w:val="0"/>
          <w:sz w:val="22"/>
          <w:u w:val="single" w:color="0000FF"/>
          <w14:ligatures w14:val="none"/>
        </w:rPr>
      </w:pPr>
      <w:r w:rsidRPr="001A7B7C">
        <w:rPr>
          <w:iCs/>
          <w:sz w:val="22"/>
        </w:rPr>
        <w:t>Standard precautions include:</w:t>
      </w:r>
    </w:p>
    <w:p w14:paraId="66580C64" w14:textId="77777777" w:rsidR="00CD19D0" w:rsidRPr="001A7B7C" w:rsidRDefault="00CD19D0" w:rsidP="003854D2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Hand hygiene</w:t>
      </w:r>
    </w:p>
    <w:p w14:paraId="4B8F9806" w14:textId="77777777" w:rsidR="00CD19D0" w:rsidRPr="001A7B7C" w:rsidRDefault="00CD19D0" w:rsidP="003854D2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PPE use</w:t>
      </w:r>
    </w:p>
    <w:p w14:paraId="6CFABA5F" w14:textId="77777777" w:rsidR="00CD19D0" w:rsidRPr="001A7B7C" w:rsidRDefault="00CD19D0" w:rsidP="003854D2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Safe injection practices</w:t>
      </w:r>
    </w:p>
    <w:p w14:paraId="2F6785D5" w14:textId="77777777" w:rsidR="00CD19D0" w:rsidRPr="001A7B7C" w:rsidRDefault="00CD19D0" w:rsidP="003854D2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Safe handling/cleaning of equipment and environmental surfaces</w:t>
      </w:r>
    </w:p>
    <w:p w14:paraId="1B9763A3" w14:textId="7278E90E" w:rsidR="00CD19D0" w:rsidRPr="001A7B7C" w:rsidRDefault="00CD19D0" w:rsidP="003854D2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Respiratory hygiene and cough etiquette</w:t>
      </w:r>
    </w:p>
    <w:p w14:paraId="19D61AB1" w14:textId="77777777" w:rsidR="00CD19D0" w:rsidRPr="001A7B7C" w:rsidRDefault="00CD19D0" w:rsidP="003854D2">
      <w:pPr>
        <w:jc w:val="both"/>
        <w:rPr>
          <w:iCs/>
          <w:sz w:val="22"/>
        </w:rPr>
      </w:pPr>
      <w:r w:rsidRPr="001A7B7C">
        <w:rPr>
          <w:iCs/>
          <w:sz w:val="22"/>
        </w:rPr>
        <w:t>Administrative controls:</w:t>
      </w:r>
    </w:p>
    <w:p w14:paraId="1FF8488C" w14:textId="77777777" w:rsidR="00CD19D0" w:rsidRPr="001A7B7C" w:rsidRDefault="00CD19D0" w:rsidP="003854D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Workplace safety programs</w:t>
      </w:r>
    </w:p>
    <w:p w14:paraId="31958087" w14:textId="77777777" w:rsidR="00CD19D0" w:rsidRPr="001A7B7C" w:rsidRDefault="00CD19D0" w:rsidP="003854D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Vaccination of healthcare personnel</w:t>
      </w:r>
    </w:p>
    <w:p w14:paraId="24B41BA0" w14:textId="77777777" w:rsidR="00CD19D0" w:rsidRPr="001A7B7C" w:rsidRDefault="00CD19D0" w:rsidP="003854D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Infection control and prevention protocols</w:t>
      </w:r>
    </w:p>
    <w:p w14:paraId="05AB0B07" w14:textId="1C708BE9" w:rsidR="00CD19D0" w:rsidRPr="001A7B7C" w:rsidRDefault="00CD19D0" w:rsidP="003854D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1A7B7C">
        <w:rPr>
          <w:sz w:val="22"/>
        </w:rPr>
        <w:t>Plans, procedures, algorithms, checklists</w:t>
      </w:r>
    </w:p>
    <w:p w14:paraId="5B1B0FA1" w14:textId="77777777" w:rsidR="00CD19D0" w:rsidRPr="001A7B7C" w:rsidRDefault="00CD19D0" w:rsidP="003854D2">
      <w:pPr>
        <w:jc w:val="both"/>
        <w:rPr>
          <w:sz w:val="22"/>
        </w:rPr>
      </w:pPr>
      <w:r w:rsidRPr="001A7B7C">
        <w:rPr>
          <w:sz w:val="22"/>
        </w:rPr>
        <w:t xml:space="preserve">For health care, the appropriate PPE is determined by the role of the individual; either first responder or first receiver.  </w:t>
      </w:r>
    </w:p>
    <w:p w14:paraId="38337725" w14:textId="77777777" w:rsidR="00CD19D0" w:rsidRDefault="00CD19D0" w:rsidP="00BA5B76">
      <w:pPr>
        <w:pStyle w:val="Heading3"/>
      </w:pPr>
      <w:r>
        <w:lastRenderedPageBreak/>
        <w:t>First Responders</w:t>
      </w:r>
    </w:p>
    <w:p w14:paraId="296E903F" w14:textId="3D30AB83" w:rsidR="00CD19D0" w:rsidRPr="00BA5B76" w:rsidRDefault="00CD19D0" w:rsidP="00BA5B76">
      <w:pPr>
        <w:numPr>
          <w:ilvl w:val="1"/>
          <w:numId w:val="0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BA5B76">
        <w:rPr>
          <w:sz w:val="22"/>
        </w:rPr>
        <w:t>First responders are responsible for protecting and preserving:</w:t>
      </w:r>
    </w:p>
    <w:p w14:paraId="1F49F184" w14:textId="77777777" w:rsidR="00CD19D0" w:rsidRPr="00BA5B76" w:rsidRDefault="00CD19D0" w:rsidP="00BA5B7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BA5B76">
        <w:rPr>
          <w:sz w:val="22"/>
        </w:rPr>
        <w:t>Life (e.g., paramedics, emergency medical technicians, ambulance service personnel)</w:t>
      </w:r>
    </w:p>
    <w:p w14:paraId="0A775616" w14:textId="77777777" w:rsidR="00CD19D0" w:rsidRPr="00BA5B76" w:rsidRDefault="00CD19D0" w:rsidP="00BA5B7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BA5B76">
        <w:rPr>
          <w:sz w:val="22"/>
        </w:rPr>
        <w:t>Property (e.g., firefighters)</w:t>
      </w:r>
    </w:p>
    <w:p w14:paraId="481173E8" w14:textId="77777777" w:rsidR="00CD19D0" w:rsidRPr="00BA5B76" w:rsidRDefault="00CD19D0" w:rsidP="00BA5B7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BA5B76">
        <w:rPr>
          <w:sz w:val="22"/>
        </w:rPr>
        <w:t>Evidence (e.g., law enforcement)</w:t>
      </w:r>
    </w:p>
    <w:p w14:paraId="41B3FDA1" w14:textId="77777777" w:rsidR="00CD19D0" w:rsidRPr="00BA5B76" w:rsidRDefault="00CD19D0" w:rsidP="00BA5B7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2"/>
        </w:rPr>
      </w:pPr>
      <w:r w:rsidRPr="00BA5B76">
        <w:rPr>
          <w:sz w:val="22"/>
        </w:rPr>
        <w:t>Environment (e.g., HAZMAT teams)</w:t>
      </w:r>
    </w:p>
    <w:p w14:paraId="3D1C91B2" w14:textId="54CDD605" w:rsidR="00662399" w:rsidRPr="001A7B7C" w:rsidRDefault="00CD19D0" w:rsidP="001A7B7C">
      <w:pPr>
        <w:tabs>
          <w:tab w:val="left" w:pos="720"/>
        </w:tabs>
        <w:spacing w:before="240" w:after="0" w:line="240" w:lineRule="auto"/>
        <w:jc w:val="both"/>
        <w:rPr>
          <w:sz w:val="22"/>
        </w:rPr>
      </w:pPr>
      <w:r w:rsidRPr="00BA5B76">
        <w:rPr>
          <w:sz w:val="22"/>
        </w:rPr>
        <w:t xml:space="preserve">First responder activities generally occur at the site of an incident. First responders must have access to PPE that provides the highest levels of skin and respiratory protection. </w:t>
      </w:r>
    </w:p>
    <w:sectPr w:rsidR="00662399" w:rsidRPr="001A7B7C" w:rsidSect="00B822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B1A9" w14:textId="77777777" w:rsidR="009D3712" w:rsidRDefault="009D3712" w:rsidP="002B75B3">
      <w:pPr>
        <w:spacing w:after="0" w:line="240" w:lineRule="auto"/>
      </w:pPr>
      <w:r>
        <w:separator/>
      </w:r>
    </w:p>
  </w:endnote>
  <w:endnote w:type="continuationSeparator" w:id="0">
    <w:p w14:paraId="4619259B" w14:textId="77777777" w:rsidR="009D3712" w:rsidRDefault="009D3712" w:rsidP="002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6B6F" w14:textId="77777777" w:rsidR="005C5695" w:rsidRDefault="005C5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5331B47F" w:rsidR="00662399" w:rsidRDefault="00662399" w:rsidP="002B75B3">
    <w:pPr>
      <w:pStyle w:val="Footer"/>
      <w:jc w:val="right"/>
    </w:pPr>
    <w:r>
      <w:t xml:space="preserve">WCMHPC </w:t>
    </w:r>
    <w:r w:rsidR="002F48A6">
      <w:t xml:space="preserve">Appendix </w:t>
    </w:r>
    <w:r w:rsidR="001A7B7C" w:rsidRPr="001A7B7C">
      <w:t>B.1</w:t>
    </w:r>
    <w:r w:rsidR="00233D07">
      <w:t>3</w:t>
    </w:r>
    <w:r w:rsidR="001A7B7C" w:rsidRPr="001A7B7C">
      <w:t>.</w:t>
    </w:r>
    <w:r w:rsidR="005C5695">
      <w:t>7</w:t>
    </w:r>
    <w:r w:rsidR="00432D79">
      <w:t xml:space="preserve"> </w:t>
    </w:r>
    <w:r w:rsidR="00CD19D0" w:rsidRPr="001A7B7C">
      <w:t>Infection Control Pla</w:t>
    </w:r>
    <w:r w:rsidR="001A7B7C" w:rsidRPr="001A7B7C">
      <w:t>n</w:t>
    </w:r>
    <w:r>
      <w:tab/>
    </w:r>
    <w:r w:rsidR="001A7B7C">
      <w:fldChar w:fldCharType="begin"/>
    </w:r>
    <w:r w:rsidR="001A7B7C">
      <w:instrText xml:space="preserve"> PAGE   \* MERGEFORMAT </w:instrText>
    </w:r>
    <w:r w:rsidR="001A7B7C">
      <w:fldChar w:fldCharType="separate"/>
    </w:r>
    <w:r w:rsidR="001A7B7C">
      <w:rPr>
        <w:noProof/>
      </w:rPr>
      <w:t>1</w:t>
    </w:r>
    <w:r w:rsidR="001A7B7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316F" w14:textId="77777777" w:rsidR="005C5695" w:rsidRDefault="005C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44D8" w14:textId="77777777" w:rsidR="009D3712" w:rsidRDefault="009D3712" w:rsidP="002B75B3">
      <w:pPr>
        <w:spacing w:after="0" w:line="240" w:lineRule="auto"/>
      </w:pPr>
      <w:r>
        <w:separator/>
      </w:r>
    </w:p>
  </w:footnote>
  <w:footnote w:type="continuationSeparator" w:id="0">
    <w:p w14:paraId="3DB0A6D0" w14:textId="77777777" w:rsidR="009D3712" w:rsidRDefault="009D3712" w:rsidP="002B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1686" w14:textId="77777777" w:rsidR="005C5695" w:rsidRDefault="005C5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4920" w14:textId="77777777" w:rsidR="005C5695" w:rsidRDefault="005C5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B41A7" w14:textId="77777777" w:rsidR="005C5695" w:rsidRDefault="005C5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83642"/>
    <w:multiLevelType w:val="hybridMultilevel"/>
    <w:tmpl w:val="849C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193C"/>
    <w:multiLevelType w:val="hybridMultilevel"/>
    <w:tmpl w:val="6FB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A1BF7"/>
    <w:multiLevelType w:val="hybridMultilevel"/>
    <w:tmpl w:val="FBA6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21175">
    <w:abstractNumId w:val="2"/>
  </w:num>
  <w:num w:numId="2" w16cid:durableId="391316507">
    <w:abstractNumId w:val="0"/>
  </w:num>
  <w:num w:numId="3" w16cid:durableId="137920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rQUABqgU3iwAAAA="/>
  </w:docVars>
  <w:rsids>
    <w:rsidRoot w:val="002B75B3"/>
    <w:rsid w:val="000453FF"/>
    <w:rsid w:val="00052E1F"/>
    <w:rsid w:val="000E663E"/>
    <w:rsid w:val="00152F47"/>
    <w:rsid w:val="001A7B7C"/>
    <w:rsid w:val="00233D07"/>
    <w:rsid w:val="0027258F"/>
    <w:rsid w:val="0028607F"/>
    <w:rsid w:val="002A5FDA"/>
    <w:rsid w:val="002B75B3"/>
    <w:rsid w:val="002D41C7"/>
    <w:rsid w:val="002F48A6"/>
    <w:rsid w:val="003130E8"/>
    <w:rsid w:val="00356EEE"/>
    <w:rsid w:val="003854D2"/>
    <w:rsid w:val="003D2499"/>
    <w:rsid w:val="003D30D7"/>
    <w:rsid w:val="003F6046"/>
    <w:rsid w:val="00432D79"/>
    <w:rsid w:val="004B5DFE"/>
    <w:rsid w:val="004D3907"/>
    <w:rsid w:val="005450F7"/>
    <w:rsid w:val="00560E3E"/>
    <w:rsid w:val="005C2D3E"/>
    <w:rsid w:val="005C5695"/>
    <w:rsid w:val="00610A3B"/>
    <w:rsid w:val="00662399"/>
    <w:rsid w:val="00712B7F"/>
    <w:rsid w:val="007F74AF"/>
    <w:rsid w:val="00847BF0"/>
    <w:rsid w:val="0089667E"/>
    <w:rsid w:val="009128D7"/>
    <w:rsid w:val="009603FD"/>
    <w:rsid w:val="009D3712"/>
    <w:rsid w:val="00B76757"/>
    <w:rsid w:val="00B822C0"/>
    <w:rsid w:val="00BA5B76"/>
    <w:rsid w:val="00CD19D0"/>
    <w:rsid w:val="00D00186"/>
    <w:rsid w:val="00DF3600"/>
    <w:rsid w:val="00E43D68"/>
    <w:rsid w:val="00EB33F3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B3"/>
    <w:rPr>
      <w:rFonts w:ascii="Calibri" w:hAnsi="Calibri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662399"/>
    <w:pPr>
      <w:keepNext/>
      <w:keepLines/>
      <w:pBdr>
        <w:top w:val="single" w:sz="2" w:space="1" w:color="196B24" w:themeColor="accent3"/>
        <w:left w:val="single" w:sz="2" w:space="4" w:color="196B24" w:themeColor="accent3"/>
        <w:bottom w:val="single" w:sz="2" w:space="1" w:color="196B24" w:themeColor="accent3"/>
        <w:right w:val="single" w:sz="2" w:space="4" w:color="196B24" w:themeColor="accent3"/>
      </w:pBdr>
      <w:shd w:val="clear" w:color="auto" w:fill="196B24" w:themeFill="accent3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2B75B3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75B3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0E663E"/>
    <w:pPr>
      <w:keepNext/>
      <w:keepLines/>
      <w:spacing w:before="80" w:after="40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99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196B24" w:themeFill="accent3"/>
    </w:rPr>
  </w:style>
  <w:style w:type="character" w:customStyle="1" w:styleId="Heading2Char">
    <w:name w:val="Heading 2 Char"/>
    <w:basedOn w:val="DefaultParagraphFont"/>
    <w:link w:val="Heading2"/>
    <w:uiPriority w:val="9"/>
    <w:rsid w:val="002B75B3"/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75B3"/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E663E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3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623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niosh/topics/hierarchy/default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Emily Peterson</cp:lastModifiedBy>
  <cp:revision>10</cp:revision>
  <dcterms:created xsi:type="dcterms:W3CDTF">2024-05-24T18:02:00Z</dcterms:created>
  <dcterms:modified xsi:type="dcterms:W3CDTF">2024-06-20T20:05:00Z</dcterms:modified>
</cp:coreProperties>
</file>