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1980"/>
        <w:gridCol w:w="3632"/>
        <w:gridCol w:w="2331"/>
        <w:gridCol w:w="2409"/>
        <w:gridCol w:w="2257"/>
        <w:gridCol w:w="2321"/>
      </w:tblGrid>
      <w:tr w:rsidR="00E811D8" w:rsidTr="00E811D8">
        <w:tc>
          <w:tcPr>
            <w:tcW w:w="1980" w:type="dxa"/>
            <w:shd w:val="clear" w:color="auto" w:fill="A8D08D" w:themeFill="accent6" w:themeFillTint="99"/>
          </w:tcPr>
          <w:p w:rsidR="003F4152" w:rsidRPr="003F4152" w:rsidRDefault="003F4152" w:rsidP="00E811D8">
            <w:pPr>
              <w:rPr>
                <w:b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8D08D" w:themeFill="accent6" w:themeFillTint="99"/>
          </w:tcPr>
          <w:p w:rsidR="003F4152" w:rsidRPr="003F4152" w:rsidRDefault="003F4152" w:rsidP="00E811D8">
            <w:pPr>
              <w:rPr>
                <w:b/>
                <w:sz w:val="24"/>
                <w:szCs w:val="24"/>
              </w:rPr>
            </w:pPr>
            <w:r w:rsidRPr="003F4152">
              <w:rPr>
                <w:b/>
                <w:sz w:val="24"/>
                <w:szCs w:val="24"/>
              </w:rPr>
              <w:t>Emergency Plan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:rsidR="003F4152" w:rsidRPr="003F4152" w:rsidRDefault="003F4152" w:rsidP="00E811D8">
            <w:pPr>
              <w:rPr>
                <w:b/>
                <w:sz w:val="24"/>
                <w:szCs w:val="24"/>
              </w:rPr>
            </w:pPr>
            <w:r w:rsidRPr="003F4152">
              <w:rPr>
                <w:b/>
                <w:sz w:val="24"/>
                <w:szCs w:val="24"/>
              </w:rPr>
              <w:t>Policies and Procedures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:rsidR="003F4152" w:rsidRPr="003F4152" w:rsidRDefault="003F4152" w:rsidP="00E811D8">
            <w:pPr>
              <w:rPr>
                <w:b/>
                <w:sz w:val="24"/>
                <w:szCs w:val="24"/>
              </w:rPr>
            </w:pPr>
            <w:r w:rsidRPr="003F4152">
              <w:rPr>
                <w:b/>
                <w:sz w:val="24"/>
                <w:szCs w:val="24"/>
              </w:rPr>
              <w:t>Communication Plan</w:t>
            </w:r>
          </w:p>
        </w:tc>
        <w:tc>
          <w:tcPr>
            <w:tcW w:w="2257" w:type="dxa"/>
            <w:shd w:val="clear" w:color="auto" w:fill="A8D08D" w:themeFill="accent6" w:themeFillTint="99"/>
          </w:tcPr>
          <w:p w:rsidR="003F4152" w:rsidRPr="003F4152" w:rsidRDefault="003F4152" w:rsidP="00E811D8">
            <w:pPr>
              <w:rPr>
                <w:b/>
                <w:sz w:val="24"/>
                <w:szCs w:val="24"/>
              </w:rPr>
            </w:pPr>
            <w:r w:rsidRPr="003F4152">
              <w:rPr>
                <w:b/>
                <w:sz w:val="24"/>
                <w:szCs w:val="24"/>
              </w:rPr>
              <w:t>Training and Testing</w:t>
            </w:r>
          </w:p>
        </w:tc>
        <w:tc>
          <w:tcPr>
            <w:tcW w:w="2321" w:type="dxa"/>
            <w:shd w:val="clear" w:color="auto" w:fill="A8D08D" w:themeFill="accent6" w:themeFillTint="99"/>
          </w:tcPr>
          <w:p w:rsidR="003F4152" w:rsidRPr="003F4152" w:rsidRDefault="003F4152" w:rsidP="00E811D8">
            <w:pPr>
              <w:rPr>
                <w:b/>
                <w:sz w:val="24"/>
                <w:szCs w:val="24"/>
              </w:rPr>
            </w:pPr>
            <w:r w:rsidRPr="003F4152">
              <w:rPr>
                <w:b/>
                <w:sz w:val="24"/>
                <w:szCs w:val="24"/>
              </w:rPr>
              <w:t>Additional Requirements</w:t>
            </w:r>
          </w:p>
        </w:tc>
      </w:tr>
      <w:tr w:rsidR="00E811D8" w:rsidTr="00CB47AD">
        <w:tc>
          <w:tcPr>
            <w:tcW w:w="1980" w:type="dxa"/>
            <w:shd w:val="clear" w:color="auto" w:fill="C5E0B3" w:themeFill="accent6" w:themeFillTint="66"/>
          </w:tcPr>
          <w:p w:rsidR="003F4152" w:rsidRPr="00CB47AD" w:rsidRDefault="003F4152" w:rsidP="00E811D8">
            <w:pPr>
              <w:pStyle w:val="Default"/>
              <w:rPr>
                <w:b/>
              </w:rPr>
            </w:pPr>
            <w:r w:rsidRPr="00CB47AD">
              <w:rPr>
                <w:b/>
              </w:rPr>
              <w:t>General Requirements</w:t>
            </w:r>
          </w:p>
        </w:tc>
        <w:tc>
          <w:tcPr>
            <w:tcW w:w="3632" w:type="dxa"/>
          </w:tcPr>
          <w:p w:rsidR="003F4152" w:rsidRDefault="003F4152" w:rsidP="00E811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6"/>
            </w:tblGrid>
            <w:tr w:rsidR="003F4152">
              <w:trPr>
                <w:trHeight w:val="2201"/>
              </w:trPr>
              <w:tc>
                <w:tcPr>
                  <w:tcW w:w="0" w:type="auto"/>
                </w:tcPr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Develop a plan based on a risk assessment using an “all hazards” approach, which is an integrated approach focusing on capacities and capabilities critical to preparedness for a full spectrum of emergencies and disasters. The plan must be updated annually. </w:t>
                  </w:r>
                </w:p>
              </w:tc>
            </w:tr>
          </w:tbl>
          <w:p w:rsidR="003F4152" w:rsidRDefault="003F4152" w:rsidP="00E811D8"/>
        </w:tc>
        <w:tc>
          <w:tcPr>
            <w:tcW w:w="2331" w:type="dxa"/>
          </w:tcPr>
          <w:p w:rsidR="003F4152" w:rsidRDefault="003F4152" w:rsidP="00E811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5"/>
            </w:tblGrid>
            <w:tr w:rsidR="003F4152">
              <w:trPr>
                <w:trHeight w:val="1347"/>
              </w:trPr>
              <w:tc>
                <w:tcPr>
                  <w:tcW w:w="0" w:type="auto"/>
                </w:tcPr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19"/>
                      <w:szCs w:val="19"/>
                    </w:rPr>
                  </w:pPr>
                  <w:r>
                    <w:t xml:space="preserve"> </w:t>
                  </w:r>
                  <w:r>
                    <w:rPr>
                      <w:sz w:val="19"/>
                      <w:szCs w:val="19"/>
                    </w:rPr>
                    <w:t xml:space="preserve">Develop and implement policies and procedures based on the emergency plan, risk assessment, and communication plan which must be reviewed and updated at least annually. </w:t>
                  </w:r>
                </w:p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System to track on-duty staff &amp; sheltered patients during the emergency. </w:t>
                  </w:r>
                </w:p>
              </w:tc>
            </w:tr>
          </w:tbl>
          <w:p w:rsidR="003F4152" w:rsidRDefault="003F4152" w:rsidP="00E811D8"/>
        </w:tc>
        <w:tc>
          <w:tcPr>
            <w:tcW w:w="2409" w:type="dxa"/>
          </w:tcPr>
          <w:p w:rsidR="003F4152" w:rsidRDefault="003F4152" w:rsidP="00E811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3"/>
            </w:tblGrid>
            <w:tr w:rsidR="003F4152">
              <w:trPr>
                <w:trHeight w:val="1469"/>
              </w:trPr>
              <w:tc>
                <w:tcPr>
                  <w:tcW w:w="0" w:type="auto"/>
                </w:tcPr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Develop and maintain an emergency preparedness communication plan that complies with both federal and state laws. Patient care must be well-coordinated within the facility, across health care providers and with state and local public health departments and emergency systems. The plan must include contact information for other hospitals and CAHs; method for sharing information and medical documentation for patients. </w:t>
                  </w:r>
                </w:p>
              </w:tc>
            </w:tr>
          </w:tbl>
          <w:p w:rsidR="003F4152" w:rsidRDefault="003F4152" w:rsidP="00E811D8"/>
        </w:tc>
        <w:tc>
          <w:tcPr>
            <w:tcW w:w="2257" w:type="dxa"/>
          </w:tcPr>
          <w:p w:rsidR="003F4152" w:rsidRDefault="003F4152" w:rsidP="00E811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1"/>
            </w:tblGrid>
            <w:tr w:rsidR="003F4152">
              <w:trPr>
                <w:trHeight w:val="1601"/>
              </w:trPr>
              <w:tc>
                <w:tcPr>
                  <w:tcW w:w="0" w:type="auto"/>
                </w:tcPr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Develop and maintain training and testing programs, including initial training in policies and procedures and demonstrate knowledge of emergency procedures and provide training at least annually. </w:t>
                  </w:r>
                </w:p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Also annually participate in: </w:t>
                  </w:r>
                </w:p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•A full-scale exercise that is community- or facility-based;</w:t>
                  </w:r>
                </w:p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•An additional exercise of the facility’s choice.</w:t>
                  </w:r>
                </w:p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4152" w:rsidRDefault="003F4152" w:rsidP="00E811D8"/>
        </w:tc>
        <w:tc>
          <w:tcPr>
            <w:tcW w:w="2321" w:type="dxa"/>
          </w:tcPr>
          <w:p w:rsidR="003F4152" w:rsidRDefault="003F4152" w:rsidP="00E811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5"/>
            </w:tblGrid>
            <w:tr w:rsidR="003F4152">
              <w:trPr>
                <w:trHeight w:val="1347"/>
              </w:trPr>
              <w:tc>
                <w:tcPr>
                  <w:tcW w:w="0" w:type="auto"/>
                </w:tcPr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Generators—Develop policies and procedures that address the provision of alternate sources of energy to maintain: </w:t>
                  </w:r>
                </w:p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(1) temperatures to protect patient health and safety and for the safe and sanitary storage of provisions;</w:t>
                  </w:r>
                </w:p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(2) emergency lighting; and</w:t>
                  </w:r>
                </w:p>
                <w:p w:rsidR="003F4152" w:rsidRDefault="003F4152" w:rsidP="00CB47AD">
                  <w:pPr>
                    <w:pStyle w:val="Default"/>
                    <w:framePr w:hSpace="180" w:wrap="around" w:vAnchor="page" w:hAnchor="margin" w:y="147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(3) fire detection, extinguishing, and alarm systems.</w:t>
                  </w:r>
                </w:p>
              </w:tc>
            </w:tr>
          </w:tbl>
          <w:p w:rsidR="003F4152" w:rsidRDefault="003F4152" w:rsidP="00E811D8"/>
        </w:tc>
      </w:tr>
      <w:tr w:rsidR="00E811D8" w:rsidTr="00CB47AD">
        <w:tc>
          <w:tcPr>
            <w:tcW w:w="1980" w:type="dxa"/>
            <w:shd w:val="clear" w:color="auto" w:fill="C5E0B3" w:themeFill="accent6" w:themeFillTint="66"/>
          </w:tcPr>
          <w:p w:rsidR="003F4152" w:rsidRPr="00CB47AD" w:rsidRDefault="003F4152" w:rsidP="00E811D8">
            <w:pPr>
              <w:rPr>
                <w:b/>
              </w:rPr>
            </w:pPr>
            <w:bookmarkStart w:id="0" w:name="_GoBack"/>
            <w:r w:rsidRPr="00CB47AD">
              <w:rPr>
                <w:b/>
              </w:rPr>
              <w:t>HHA specific comments</w:t>
            </w:r>
            <w:bookmarkEnd w:id="0"/>
          </w:p>
        </w:tc>
        <w:tc>
          <w:tcPr>
            <w:tcW w:w="3632" w:type="dxa"/>
          </w:tcPr>
          <w:p w:rsidR="003F4152" w:rsidRDefault="003F4152" w:rsidP="00E811D8"/>
        </w:tc>
        <w:tc>
          <w:tcPr>
            <w:tcW w:w="2331" w:type="dxa"/>
          </w:tcPr>
          <w:p w:rsidR="003F4152" w:rsidRDefault="003F4152" w:rsidP="00E811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not require shelter in place, provision of care at alternate care sites </w:t>
            </w:r>
          </w:p>
          <w:p w:rsidR="003F4152" w:rsidRDefault="003F4152" w:rsidP="00E811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 officials of patients in need of evacuation. </w:t>
            </w:r>
          </w:p>
          <w:p w:rsidR="003F4152" w:rsidRDefault="003F4152" w:rsidP="00E811D8">
            <w:r>
              <w:rPr>
                <w:sz w:val="20"/>
                <w:szCs w:val="20"/>
              </w:rPr>
              <w:t xml:space="preserve">HHAs not required to track staff and patients. </w:t>
            </w:r>
          </w:p>
        </w:tc>
        <w:tc>
          <w:tcPr>
            <w:tcW w:w="2409" w:type="dxa"/>
          </w:tcPr>
          <w:p w:rsidR="003F4152" w:rsidRDefault="003F4152" w:rsidP="00E811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not need to provide occupancy information. </w:t>
            </w:r>
          </w:p>
          <w:p w:rsidR="003F4152" w:rsidRDefault="003F4152" w:rsidP="00E811D8">
            <w:r>
              <w:rPr>
                <w:sz w:val="20"/>
                <w:szCs w:val="20"/>
              </w:rPr>
              <w:t xml:space="preserve">Not required to include the names and contact information for other HHAs in the communication plan. Not required to develop arrangements with other HHAs. </w:t>
            </w:r>
          </w:p>
        </w:tc>
        <w:tc>
          <w:tcPr>
            <w:tcW w:w="2257" w:type="dxa"/>
          </w:tcPr>
          <w:p w:rsidR="003F4152" w:rsidRDefault="003F4152" w:rsidP="00E811D8"/>
        </w:tc>
        <w:tc>
          <w:tcPr>
            <w:tcW w:w="2321" w:type="dxa"/>
          </w:tcPr>
          <w:p w:rsidR="003F4152" w:rsidRDefault="003F4152" w:rsidP="00E811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HHAs must have policies in place for following up with patients to determine services that are still needed. In addition, they must inform State and local officials of any on-duty staff or patients that they are unable to contact. </w:t>
            </w:r>
          </w:p>
          <w:p w:rsidR="003F4152" w:rsidRDefault="003F4152" w:rsidP="00E811D8"/>
        </w:tc>
      </w:tr>
    </w:tbl>
    <w:p w:rsidR="003F4152" w:rsidRPr="003F4152" w:rsidRDefault="003F4152" w:rsidP="003F4152">
      <w:pPr>
        <w:pStyle w:val="Default"/>
        <w:jc w:val="center"/>
        <w:rPr>
          <w:b/>
        </w:rPr>
      </w:pPr>
    </w:p>
    <w:p w:rsidR="003F4152" w:rsidRPr="003F4152" w:rsidRDefault="00E811D8" w:rsidP="00E811D8">
      <w:pPr>
        <w:rPr>
          <w:b/>
        </w:rPr>
      </w:pPr>
      <w:r>
        <w:rPr>
          <w:b/>
        </w:rPr>
        <w:t>Effective July 13, 2017</w:t>
      </w:r>
    </w:p>
    <w:sectPr w:rsidR="003F4152" w:rsidRPr="003F4152" w:rsidSect="00BE52BF">
      <w:headerReference w:type="default" r:id="rId6"/>
      <w:pgSz w:w="15840" w:h="12240" w:orient="landscape" w:code="1"/>
      <w:pgMar w:top="547" w:right="446" w:bottom="1440" w:left="446" w:header="9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8D" w:rsidRDefault="00807E8D" w:rsidP="00E811D8">
      <w:pPr>
        <w:spacing w:after="0" w:line="240" w:lineRule="auto"/>
      </w:pPr>
      <w:r>
        <w:separator/>
      </w:r>
    </w:p>
  </w:endnote>
  <w:endnote w:type="continuationSeparator" w:id="0">
    <w:p w:rsidR="00807E8D" w:rsidRDefault="00807E8D" w:rsidP="00E8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8D" w:rsidRDefault="00807E8D" w:rsidP="00E811D8">
      <w:pPr>
        <w:spacing w:after="0" w:line="240" w:lineRule="auto"/>
      </w:pPr>
      <w:r>
        <w:separator/>
      </w:r>
    </w:p>
  </w:footnote>
  <w:footnote w:type="continuationSeparator" w:id="0">
    <w:p w:rsidR="00807E8D" w:rsidRDefault="00807E8D" w:rsidP="00E8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D8" w:rsidRDefault="00E811D8" w:rsidP="00E811D8">
    <w:pPr>
      <w:jc w:val="center"/>
      <w:rPr>
        <w:b/>
      </w:rPr>
    </w:pPr>
    <w:r w:rsidRPr="003F4152">
      <w:rPr>
        <w:b/>
      </w:rPr>
      <w:t>Centers for Medicare and Medicaid Services (CMS) Emergency Preparedness Requirements for Home Health Agencies</w:t>
    </w:r>
  </w:p>
  <w:p w:rsidR="00E811D8" w:rsidRDefault="00E811D8">
    <w:pPr>
      <w:pStyle w:val="Header"/>
    </w:pPr>
  </w:p>
  <w:p w:rsidR="00E811D8" w:rsidRDefault="00E81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52"/>
    <w:rsid w:val="00047448"/>
    <w:rsid w:val="000D574D"/>
    <w:rsid w:val="00126FFA"/>
    <w:rsid w:val="00191057"/>
    <w:rsid w:val="001A3288"/>
    <w:rsid w:val="002105CF"/>
    <w:rsid w:val="002521F1"/>
    <w:rsid w:val="0025546F"/>
    <w:rsid w:val="00261004"/>
    <w:rsid w:val="00266BB7"/>
    <w:rsid w:val="00274266"/>
    <w:rsid w:val="002745D9"/>
    <w:rsid w:val="00294DE2"/>
    <w:rsid w:val="002A50E8"/>
    <w:rsid w:val="003F4152"/>
    <w:rsid w:val="00453BFE"/>
    <w:rsid w:val="004A6A58"/>
    <w:rsid w:val="00500F1B"/>
    <w:rsid w:val="00511B05"/>
    <w:rsid w:val="00533C89"/>
    <w:rsid w:val="00534D53"/>
    <w:rsid w:val="005B7CC9"/>
    <w:rsid w:val="00616343"/>
    <w:rsid w:val="00622C64"/>
    <w:rsid w:val="00687346"/>
    <w:rsid w:val="006D574E"/>
    <w:rsid w:val="007009A5"/>
    <w:rsid w:val="00762A56"/>
    <w:rsid w:val="007A5FF0"/>
    <w:rsid w:val="007B273F"/>
    <w:rsid w:val="007E26B9"/>
    <w:rsid w:val="00807E8D"/>
    <w:rsid w:val="00814D06"/>
    <w:rsid w:val="008950AE"/>
    <w:rsid w:val="008A3F0C"/>
    <w:rsid w:val="008C4712"/>
    <w:rsid w:val="009263A5"/>
    <w:rsid w:val="00955799"/>
    <w:rsid w:val="009735CB"/>
    <w:rsid w:val="00995D35"/>
    <w:rsid w:val="009F100A"/>
    <w:rsid w:val="00A478C0"/>
    <w:rsid w:val="00A62D69"/>
    <w:rsid w:val="00A65339"/>
    <w:rsid w:val="00A66C35"/>
    <w:rsid w:val="00A67396"/>
    <w:rsid w:val="00A73437"/>
    <w:rsid w:val="00A7700F"/>
    <w:rsid w:val="00AC7A13"/>
    <w:rsid w:val="00B12F55"/>
    <w:rsid w:val="00BE52BF"/>
    <w:rsid w:val="00BE5E7A"/>
    <w:rsid w:val="00C1365E"/>
    <w:rsid w:val="00C266A6"/>
    <w:rsid w:val="00C35273"/>
    <w:rsid w:val="00CB3C63"/>
    <w:rsid w:val="00CB47AD"/>
    <w:rsid w:val="00CD2501"/>
    <w:rsid w:val="00CF7142"/>
    <w:rsid w:val="00D15937"/>
    <w:rsid w:val="00D2041C"/>
    <w:rsid w:val="00D35465"/>
    <w:rsid w:val="00D51C6D"/>
    <w:rsid w:val="00D72D31"/>
    <w:rsid w:val="00D817EA"/>
    <w:rsid w:val="00D93C6A"/>
    <w:rsid w:val="00D95647"/>
    <w:rsid w:val="00DF284D"/>
    <w:rsid w:val="00E63A30"/>
    <w:rsid w:val="00E811D8"/>
    <w:rsid w:val="00E9245A"/>
    <w:rsid w:val="00EA3B17"/>
    <w:rsid w:val="00F0444B"/>
    <w:rsid w:val="00F442F7"/>
    <w:rsid w:val="00F47E08"/>
    <w:rsid w:val="00F7673F"/>
    <w:rsid w:val="00F85464"/>
    <w:rsid w:val="00F91982"/>
    <w:rsid w:val="00FA217B"/>
    <w:rsid w:val="00FA799B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57B66D-9A87-4D5D-B661-E36463CC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1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D8"/>
  </w:style>
  <w:style w:type="paragraph" w:styleId="Footer">
    <w:name w:val="footer"/>
    <w:basedOn w:val="Normal"/>
    <w:link w:val="FooterChar"/>
    <w:uiPriority w:val="99"/>
    <w:unhideWhenUsed/>
    <w:rsid w:val="00E8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1D8"/>
  </w:style>
  <w:style w:type="paragraph" w:styleId="BalloonText">
    <w:name w:val="Balloon Text"/>
    <w:basedOn w:val="Normal"/>
    <w:link w:val="BalloonTextChar"/>
    <w:uiPriority w:val="99"/>
    <w:semiHidden/>
    <w:unhideWhenUsed/>
    <w:rsid w:val="00BE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Stoen, Shawn</dc:creator>
  <cp:keywords/>
  <dc:description/>
  <cp:lastModifiedBy>Stoen, Shawn</cp:lastModifiedBy>
  <cp:revision>4</cp:revision>
  <cp:lastPrinted>2017-02-14T03:23:00Z</cp:lastPrinted>
  <dcterms:created xsi:type="dcterms:W3CDTF">2017-02-13T17:45:00Z</dcterms:created>
  <dcterms:modified xsi:type="dcterms:W3CDTF">2017-02-14T03:23:00Z</dcterms:modified>
</cp:coreProperties>
</file>